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BFD" w:rsidRPr="00827DA0" w:rsidRDefault="002C6BFD" w:rsidP="002C6BFD">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جلسة 28 من مارس سنة 2017</w:t>
      </w:r>
    </w:p>
    <w:p w:rsidR="002C6BFD" w:rsidRPr="00827DA0" w:rsidRDefault="002C6BFD" w:rsidP="002C6BFD">
      <w:pPr>
        <w:bidi/>
        <w:spacing w:after="0" w:line="360" w:lineRule="auto"/>
        <w:jc w:val="both"/>
        <w:rPr>
          <w:rFonts w:asciiTheme="majorBidi" w:hAnsiTheme="majorBidi" w:cstheme="majorBidi"/>
          <w:sz w:val="32"/>
          <w:szCs w:val="32"/>
          <w:lang w:bidi="ar-BH"/>
        </w:rPr>
      </w:pPr>
      <w:r w:rsidRPr="00827DA0">
        <w:rPr>
          <w:rFonts w:asciiTheme="majorBidi" w:hAnsiTheme="majorBidi" w:cstheme="majorBidi"/>
          <w:sz w:val="32"/>
          <w:szCs w:val="32"/>
          <w:rtl/>
          <w:lang w:bidi="ar-BH"/>
        </w:rPr>
        <w:t>برئاسة</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 xml:space="preserve"> المستشار د. طه عبدالمولى طه</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وعضوية المستشارين</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نادر السيد علي</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عبدالمطلب،إبراهيم محمد المرصفاوي</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عدنان عبدالله الشيخ هزيم الشامسي .</w:t>
      </w:r>
    </w:p>
    <w:p w:rsidR="002C6BFD" w:rsidRPr="00827DA0" w:rsidRDefault="002C6BFD" w:rsidP="002C6BFD">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2C6BFD" w:rsidRPr="00827DA0" w:rsidRDefault="002C6BFD" w:rsidP="002C6BFD">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 xml:space="preserve">(  110 </w:t>
      </w:r>
      <w:r w:rsidRPr="00827DA0">
        <w:rPr>
          <w:rFonts w:asciiTheme="majorBidi" w:hAnsiTheme="majorBidi" w:cstheme="majorBidi"/>
          <w:b/>
          <w:bCs/>
          <w:sz w:val="32"/>
          <w:szCs w:val="32"/>
          <w:lang w:bidi="ar-BH"/>
        </w:rPr>
        <w:t xml:space="preserve"> </w:t>
      </w:r>
      <w:r w:rsidRPr="00827DA0">
        <w:rPr>
          <w:rFonts w:asciiTheme="majorBidi" w:hAnsiTheme="majorBidi" w:cstheme="majorBidi"/>
          <w:b/>
          <w:bCs/>
          <w:sz w:val="32"/>
          <w:szCs w:val="32"/>
          <w:rtl/>
          <w:lang w:bidi="ar-BH"/>
        </w:rPr>
        <w:t>)</w:t>
      </w:r>
    </w:p>
    <w:p w:rsidR="002C6BFD" w:rsidRPr="00827DA0" w:rsidRDefault="002C6BFD" w:rsidP="002C6BFD">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الطعني</w:t>
      </w:r>
      <w:r w:rsidRPr="00827DA0">
        <w:rPr>
          <w:rFonts w:asciiTheme="majorBidi" w:hAnsiTheme="majorBidi" w:cstheme="majorBidi" w:hint="cs"/>
          <w:b/>
          <w:bCs/>
          <w:sz w:val="32"/>
          <w:szCs w:val="32"/>
          <w:rtl/>
          <w:lang w:bidi="ar-BH"/>
        </w:rPr>
        <w:t>ا</w:t>
      </w:r>
      <w:r w:rsidRPr="00827DA0">
        <w:rPr>
          <w:rFonts w:asciiTheme="majorBidi" w:hAnsiTheme="majorBidi" w:cstheme="majorBidi"/>
          <w:b/>
          <w:bCs/>
          <w:sz w:val="32"/>
          <w:szCs w:val="32"/>
          <w:rtl/>
          <w:lang w:bidi="ar-BH"/>
        </w:rPr>
        <w:t>ن رقم</w:t>
      </w:r>
      <w:r w:rsidRPr="00827DA0">
        <w:rPr>
          <w:rFonts w:asciiTheme="majorBidi" w:hAnsiTheme="majorBidi" w:cstheme="majorBidi" w:hint="cs"/>
          <w:b/>
          <w:bCs/>
          <w:sz w:val="32"/>
          <w:szCs w:val="32"/>
          <w:rtl/>
          <w:lang w:bidi="ar-BH"/>
        </w:rPr>
        <w:t>ا</w:t>
      </w:r>
      <w:r w:rsidRPr="00827DA0">
        <w:rPr>
          <w:rFonts w:asciiTheme="majorBidi" w:hAnsiTheme="majorBidi" w:cstheme="majorBidi"/>
          <w:b/>
          <w:bCs/>
          <w:sz w:val="32"/>
          <w:szCs w:val="32"/>
          <w:rtl/>
          <w:lang w:bidi="ar-BH"/>
        </w:rPr>
        <w:t xml:space="preserve"> 872،853 لسنة 2014 </w:t>
      </w:r>
    </w:p>
    <w:p w:rsidR="002C6BFD" w:rsidRPr="00827DA0" w:rsidRDefault="002C6BFD" w:rsidP="002C6BFD">
      <w:pPr>
        <w:bidi/>
        <w:spacing w:after="0" w:line="360" w:lineRule="auto"/>
        <w:jc w:val="both"/>
        <w:rPr>
          <w:rFonts w:asciiTheme="majorBidi" w:hAnsiTheme="majorBidi" w:cstheme="majorBidi"/>
          <w:b/>
          <w:bCs/>
          <w:sz w:val="32"/>
          <w:szCs w:val="32"/>
          <w:u w:val="single"/>
          <w:rtl/>
          <w:lang w:bidi="ar-BH"/>
        </w:rPr>
      </w:pPr>
      <w:r w:rsidRPr="00827DA0">
        <w:rPr>
          <w:rFonts w:asciiTheme="majorBidi" w:hAnsiTheme="majorBidi" w:cstheme="majorBidi"/>
          <w:b/>
          <w:bCs/>
          <w:sz w:val="32"/>
          <w:szCs w:val="32"/>
          <w:u w:val="single"/>
          <w:rtl/>
          <w:lang w:bidi="ar-BH"/>
        </w:rPr>
        <w:t xml:space="preserve"> (1-7) ايجار . حكم "عيوب التدليل : الخطأ فى تطبيقه ". شركات. عقد . قوة الأمر المقضى . </w:t>
      </w:r>
    </w:p>
    <w:p w:rsidR="002C6BFD" w:rsidRPr="00827DA0" w:rsidRDefault="002C6BFD" w:rsidP="002C6BFD">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(1) عقد الايجار . نفاذه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حق من انتقلت إليه الملكية . مؤداه  حلوله محل المؤجر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جميع ما</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يرتبه العقد من حقوق و</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لتزامات . م 551/أ مدن</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w:t>
      </w:r>
    </w:p>
    <w:p w:rsidR="002C6BFD" w:rsidRPr="00827DA0" w:rsidRDefault="002C6BFD" w:rsidP="002C6BFD">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(2) قضاء الحكم المطعون فيه بإلغاء الحكم المستأنف فيما قضى به من تعويض عن فوات الكسب ل</w:t>
      </w:r>
      <w:r w:rsidRPr="00827DA0">
        <w:rPr>
          <w:rFonts w:asciiTheme="majorBidi" w:hAnsiTheme="majorBidi" w:cstheme="majorBidi" w:hint="cs"/>
          <w:sz w:val="32"/>
          <w:szCs w:val="32"/>
          <w:rtl/>
          <w:lang w:bidi="ar-BH"/>
        </w:rPr>
        <w:t>إ</w:t>
      </w:r>
      <w:r w:rsidRPr="00827DA0">
        <w:rPr>
          <w:rFonts w:asciiTheme="majorBidi" w:hAnsiTheme="majorBidi" w:cstheme="majorBidi"/>
          <w:sz w:val="32"/>
          <w:szCs w:val="32"/>
          <w:rtl/>
          <w:lang w:bidi="ar-BH"/>
        </w:rPr>
        <w:t xml:space="preserve">خلاء المطعون ضدها العين المستأجرة قبل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 xml:space="preserve">نتهاء عقد الايجار تأسيسا على عدم تنفيذ الالتزام بالحصول على موافقة الجهات المختصة على استخدام البناية المستأجرة كسكن لعمال الشركة وأن إنهاءها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لعقد له ما</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يبرره و</w:t>
      </w:r>
      <w:r w:rsidRPr="00827DA0">
        <w:rPr>
          <w:rFonts w:asciiTheme="majorBidi" w:hAnsiTheme="majorBidi" w:cstheme="majorBidi" w:hint="cs"/>
          <w:sz w:val="32"/>
          <w:szCs w:val="32"/>
          <w:rtl/>
          <w:lang w:bidi="ar-BH"/>
        </w:rPr>
        <w:t>ت</w:t>
      </w:r>
      <w:r w:rsidRPr="00827DA0">
        <w:rPr>
          <w:rFonts w:asciiTheme="majorBidi" w:hAnsiTheme="majorBidi" w:cstheme="majorBidi"/>
          <w:sz w:val="32"/>
          <w:szCs w:val="32"/>
          <w:rtl/>
          <w:lang w:bidi="ar-BH"/>
        </w:rPr>
        <w:t xml:space="preserve">يضحى مطالبتها بالتعويض </w:t>
      </w:r>
      <w:r w:rsidRPr="00827DA0">
        <w:rPr>
          <w:rFonts w:asciiTheme="majorBidi" w:hAnsiTheme="majorBidi" w:cstheme="majorBidi" w:hint="cs"/>
          <w:sz w:val="32"/>
          <w:szCs w:val="32"/>
          <w:rtl/>
          <w:lang w:bidi="ar-BH"/>
        </w:rPr>
        <w:t xml:space="preserve">من </w:t>
      </w:r>
      <w:r w:rsidRPr="00827DA0">
        <w:rPr>
          <w:rFonts w:asciiTheme="majorBidi" w:hAnsiTheme="majorBidi" w:cstheme="majorBidi"/>
          <w:sz w:val="32"/>
          <w:szCs w:val="32"/>
          <w:rtl/>
          <w:lang w:bidi="ar-BH"/>
        </w:rPr>
        <w:t>دون سند . صحيح . النع</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عليه على غير أساس . </w:t>
      </w:r>
    </w:p>
    <w:p w:rsidR="002C6BFD" w:rsidRPr="00827DA0" w:rsidRDefault="002C6BFD" w:rsidP="002C6BFD">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(3) القضاء النهائ</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 له قوة الأمر المقض</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فيما فصل فيه بين الخصوم بصفة صريحة أو ضمنية  . مؤداه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متناع على الخصوم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الدعوى من العودة إلى المناقشة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المسألة الت</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فصل فيها ولو بأدلة قانونية أو واقعية لم يسبق إثارتها أو </w:t>
      </w:r>
      <w:r w:rsidRPr="00827DA0">
        <w:rPr>
          <w:rFonts w:asciiTheme="majorBidi" w:hAnsiTheme="majorBidi" w:cstheme="majorBidi" w:hint="cs"/>
          <w:sz w:val="32"/>
          <w:szCs w:val="32"/>
          <w:rtl/>
          <w:lang w:bidi="ar-BH"/>
        </w:rPr>
        <w:t>أ</w:t>
      </w:r>
      <w:r w:rsidRPr="00827DA0">
        <w:rPr>
          <w:rFonts w:asciiTheme="majorBidi" w:hAnsiTheme="majorBidi" w:cstheme="majorBidi"/>
          <w:sz w:val="32"/>
          <w:szCs w:val="32"/>
          <w:rtl/>
          <w:lang w:bidi="ar-BH"/>
        </w:rPr>
        <w:t xml:space="preserve">ثيرت ولم يبحثها الحكم الصادر فيها . </w:t>
      </w:r>
    </w:p>
    <w:p w:rsidR="002C6BFD" w:rsidRPr="00827DA0" w:rsidRDefault="002C6BFD" w:rsidP="002C6BFD">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(4) قضاء الحكم المطعون فيه بتأييد الحكم الابتدائ</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ورفض الدفع بعدم قبول الدعوى لرفعها من غير ذ</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صفة تأسيسا على أن الحكم الصادر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الاستئناف رقم 1801لسنة2008 خلص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اسبابه المرتبطة بالمنطوق إلى أن المالك السابق للبناية محل التداع</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قد أخطر الطاعنين بأنه باعها إلى المطعون ضده وأن الأخير هو صاحب الصفة فى </w:t>
      </w:r>
      <w:r w:rsidRPr="00827DA0">
        <w:rPr>
          <w:rFonts w:asciiTheme="majorBidi" w:hAnsiTheme="majorBidi" w:cstheme="majorBidi" w:hint="cs"/>
          <w:sz w:val="32"/>
          <w:szCs w:val="32"/>
          <w:rtl/>
          <w:lang w:bidi="ar-BH"/>
        </w:rPr>
        <w:t>المطالبتها</w:t>
      </w:r>
      <w:r w:rsidRPr="00827DA0">
        <w:rPr>
          <w:rFonts w:asciiTheme="majorBidi" w:hAnsiTheme="majorBidi" w:cstheme="majorBidi"/>
          <w:sz w:val="32"/>
          <w:szCs w:val="32"/>
          <w:rtl/>
          <w:lang w:bidi="ar-BH"/>
        </w:rPr>
        <w:t xml:space="preserve"> ب</w:t>
      </w:r>
      <w:r w:rsidRPr="00827DA0">
        <w:rPr>
          <w:rFonts w:asciiTheme="majorBidi" w:hAnsiTheme="majorBidi" w:cstheme="majorBidi" w:hint="cs"/>
          <w:sz w:val="32"/>
          <w:szCs w:val="32"/>
          <w:rtl/>
          <w:lang w:bidi="ar-BH"/>
        </w:rPr>
        <w:t>جميع</w:t>
      </w:r>
      <w:r w:rsidRPr="00827DA0">
        <w:rPr>
          <w:rFonts w:asciiTheme="majorBidi" w:hAnsiTheme="majorBidi" w:cstheme="majorBidi"/>
          <w:sz w:val="32"/>
          <w:szCs w:val="32"/>
          <w:rtl/>
          <w:lang w:bidi="ar-BH"/>
        </w:rPr>
        <w:t xml:space="preserve"> الحقوق الناشئ</w:t>
      </w:r>
      <w:r w:rsidRPr="00827DA0">
        <w:rPr>
          <w:rFonts w:asciiTheme="majorBidi" w:hAnsiTheme="majorBidi" w:cstheme="majorBidi" w:hint="cs"/>
          <w:sz w:val="32"/>
          <w:szCs w:val="32"/>
          <w:rtl/>
          <w:lang w:bidi="ar-BH"/>
        </w:rPr>
        <w:t>ة</w:t>
      </w:r>
      <w:r w:rsidRPr="00827DA0">
        <w:rPr>
          <w:rFonts w:asciiTheme="majorBidi" w:hAnsiTheme="majorBidi" w:cstheme="majorBidi"/>
          <w:sz w:val="32"/>
          <w:szCs w:val="32"/>
          <w:rtl/>
          <w:lang w:bidi="ar-BH"/>
        </w:rPr>
        <w:t xml:space="preserve"> عن عقد الايجار ومنها الأجرة المطالب بها . صحيح . النع</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عليه على غير أساس . </w:t>
      </w:r>
    </w:p>
    <w:p w:rsidR="002C6BFD" w:rsidRPr="00827DA0" w:rsidRDefault="002C6BFD" w:rsidP="002C6BFD">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lastRenderedPageBreak/>
        <w:t xml:space="preserve"> (5) الأجرة . مقابل الانتفاع بالمأجور المعين </w:t>
      </w:r>
      <w:r w:rsidRPr="00827DA0">
        <w:rPr>
          <w:rFonts w:asciiTheme="majorBidi" w:hAnsiTheme="majorBidi" w:cstheme="majorBidi" w:hint="cs"/>
          <w:sz w:val="32"/>
          <w:szCs w:val="32"/>
          <w:rtl/>
          <w:lang w:bidi="ar-BH"/>
        </w:rPr>
        <w:t xml:space="preserve">في </w:t>
      </w:r>
      <w:r w:rsidRPr="00827DA0">
        <w:rPr>
          <w:rFonts w:asciiTheme="majorBidi" w:hAnsiTheme="majorBidi" w:cstheme="majorBidi"/>
          <w:sz w:val="32"/>
          <w:szCs w:val="32"/>
          <w:rtl/>
          <w:lang w:bidi="ar-BH"/>
        </w:rPr>
        <w:t>العقد بحالته وقت التعاقد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المدة المحددة لذلك . استيفاء المستأجر حقه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المنفع</w:t>
      </w:r>
      <w:r w:rsidRPr="00827DA0">
        <w:rPr>
          <w:rFonts w:asciiTheme="majorBidi" w:hAnsiTheme="majorBidi" w:cstheme="majorBidi" w:hint="cs"/>
          <w:sz w:val="32"/>
          <w:szCs w:val="32"/>
          <w:rtl/>
          <w:lang w:bidi="ar-BH"/>
        </w:rPr>
        <w:t>ة</w:t>
      </w:r>
      <w:r w:rsidRPr="00827DA0">
        <w:rPr>
          <w:rFonts w:asciiTheme="majorBidi" w:hAnsiTheme="majorBidi" w:cstheme="majorBidi"/>
          <w:sz w:val="32"/>
          <w:szCs w:val="32"/>
          <w:rtl/>
          <w:lang w:bidi="ar-BH"/>
        </w:rPr>
        <w:t xml:space="preserve"> .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لتزامه بالأجرة وعدم جواز الامتناع عن الوفاء بها .</w:t>
      </w:r>
    </w:p>
    <w:p w:rsidR="002C6BFD" w:rsidRPr="00827DA0" w:rsidRDefault="002C6BFD" w:rsidP="002C6BFD">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(6) الشركة ذات المسئولية المحدودة لها شخصية اعتبارية وذمة مالية مستقل</w:t>
      </w:r>
      <w:r w:rsidRPr="00827DA0">
        <w:rPr>
          <w:rFonts w:asciiTheme="majorBidi" w:hAnsiTheme="majorBidi" w:cstheme="majorBidi" w:hint="cs"/>
          <w:sz w:val="32"/>
          <w:szCs w:val="32"/>
          <w:rtl/>
          <w:lang w:bidi="ar-BH"/>
        </w:rPr>
        <w:t>ة</w:t>
      </w:r>
      <w:r w:rsidRPr="00827DA0">
        <w:rPr>
          <w:rFonts w:asciiTheme="majorBidi" w:hAnsiTheme="majorBidi" w:cstheme="majorBidi"/>
          <w:sz w:val="32"/>
          <w:szCs w:val="32"/>
          <w:rtl/>
          <w:lang w:bidi="ar-BH"/>
        </w:rPr>
        <w:t xml:space="preserve"> عن أشخاص شركائها وذممهم . المدير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تلك الشركة. عدم مسئوليته تجاه الغير إلا عن </w:t>
      </w:r>
      <w:r w:rsidRPr="00827DA0">
        <w:rPr>
          <w:rFonts w:asciiTheme="majorBidi" w:hAnsiTheme="majorBidi" w:cstheme="majorBidi" w:hint="cs"/>
          <w:sz w:val="32"/>
          <w:szCs w:val="32"/>
          <w:rtl/>
          <w:lang w:bidi="ar-BH"/>
        </w:rPr>
        <w:t>خ</w:t>
      </w:r>
      <w:r w:rsidRPr="00827DA0">
        <w:rPr>
          <w:rFonts w:asciiTheme="majorBidi" w:hAnsiTheme="majorBidi" w:cstheme="majorBidi"/>
          <w:sz w:val="32"/>
          <w:szCs w:val="32"/>
          <w:rtl/>
          <w:lang w:bidi="ar-BH"/>
        </w:rPr>
        <w:t>طئه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الادارة أو مخالفته لأحكام القانون أو للنظام الأساس</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للشركة . مسئولية تقصيرية واجبة الاثبات.</w:t>
      </w:r>
    </w:p>
    <w:p w:rsidR="002C6BFD" w:rsidRPr="00827DA0" w:rsidRDefault="002C6BFD" w:rsidP="002C6BFD">
      <w:pPr>
        <w:bidi/>
        <w:spacing w:after="0" w:line="360" w:lineRule="auto"/>
        <w:jc w:val="both"/>
        <w:rPr>
          <w:rFonts w:asciiTheme="majorBidi" w:hAnsiTheme="majorBidi" w:cstheme="majorBidi"/>
          <w:b/>
          <w:bCs/>
          <w:sz w:val="32"/>
          <w:szCs w:val="32"/>
          <w:rtl/>
          <w:lang w:bidi="ar-BH"/>
        </w:rPr>
      </w:pPr>
      <w:r w:rsidRPr="00827DA0">
        <w:rPr>
          <w:rFonts w:asciiTheme="majorBidi" w:hAnsiTheme="majorBidi" w:cstheme="majorBidi"/>
          <w:sz w:val="32"/>
          <w:szCs w:val="32"/>
          <w:rtl/>
          <w:lang w:bidi="ar-BH"/>
        </w:rPr>
        <w:t xml:space="preserve"> (7) ثبوت أن الطاعنة الأولى ذات مسئولية محدودة ولها شخصيتها الاعتبارية المستقلة عن شخصية الشركاء فيها وأبرمت مع المطعون ضده عقد ايجار البناية محل التداع</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لمد</w:t>
      </w:r>
      <w:r w:rsidRPr="00827DA0">
        <w:rPr>
          <w:rFonts w:asciiTheme="majorBidi" w:hAnsiTheme="majorBidi" w:cstheme="majorBidi" w:hint="cs"/>
          <w:sz w:val="32"/>
          <w:szCs w:val="32"/>
          <w:rtl/>
          <w:lang w:bidi="ar-BH"/>
        </w:rPr>
        <w:t>ة</w:t>
      </w:r>
      <w:r w:rsidRPr="00827DA0">
        <w:rPr>
          <w:rFonts w:asciiTheme="majorBidi" w:hAnsiTheme="majorBidi" w:cstheme="majorBidi"/>
          <w:sz w:val="32"/>
          <w:szCs w:val="32"/>
          <w:rtl/>
          <w:lang w:bidi="ar-BH"/>
        </w:rPr>
        <w:t xml:space="preserve"> خمس سنوات و</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لتزمت بسداد الأجرة المتفق عليها وعدم مسئولية الطاعن الثان</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معها عن سداد مديونيتها بالأجرة المطالب بها لخلو الاوراق مما يفيد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رتكابه خطأ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الادارة أو غشا أو أنه خالف أحكام القانون . مخالفة الحكم المطعون فيه هذا النظر فيما قضى بتأييد الحكم الابتدائ</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بإلزام الطاعن الثان</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بالتضامن مع الطاعنة الأولى بالاجرة المتأخرة . خطأ</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w:t>
      </w:r>
    </w:p>
    <w:p w:rsidR="002C6BFD" w:rsidRPr="00827DA0" w:rsidRDefault="002C6BFD" w:rsidP="002C6BFD">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2C6BFD" w:rsidRPr="00827DA0" w:rsidRDefault="002C6BFD" w:rsidP="002C6BFD">
      <w:pPr>
        <w:pStyle w:val="Title"/>
        <w:numPr>
          <w:ilvl w:val="0"/>
          <w:numId w:val="1"/>
        </w:numPr>
        <w:spacing w:line="360" w:lineRule="auto"/>
        <w:ind w:left="0"/>
        <w:jc w:val="both"/>
        <w:rPr>
          <w:rFonts w:asciiTheme="majorBidi" w:hAnsiTheme="majorBidi" w:cstheme="majorBidi"/>
          <w:sz w:val="32"/>
          <w:szCs w:val="32"/>
          <w:lang w:bidi="ar-BH"/>
        </w:rPr>
      </w:pP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ن المقرر طبقا لنص المادة 551/أ من القانون المدني أنه إذا نفذ الايجار في حق من انتقلت إليه الملكية ، فإنه يحل محل المؤجر في جميع ما يرتبه عقد الايجار من حقوق والتزامات .</w:t>
      </w:r>
    </w:p>
    <w:p w:rsidR="002C6BFD" w:rsidRPr="00827DA0" w:rsidRDefault="002C6BFD" w:rsidP="002C6BFD">
      <w:pPr>
        <w:pStyle w:val="Title"/>
        <w:numPr>
          <w:ilvl w:val="0"/>
          <w:numId w:val="1"/>
        </w:numPr>
        <w:spacing w:line="360" w:lineRule="auto"/>
        <w:ind w:left="0"/>
        <w:jc w:val="both"/>
        <w:rPr>
          <w:rFonts w:asciiTheme="majorBidi" w:hAnsiTheme="majorBidi" w:cstheme="majorBidi"/>
          <w:sz w:val="32"/>
          <w:szCs w:val="32"/>
          <w:lang w:bidi="ar-BH"/>
        </w:rPr>
      </w:pPr>
      <w:r w:rsidRPr="00827DA0">
        <w:rPr>
          <w:rFonts w:asciiTheme="majorBidi" w:hAnsiTheme="majorBidi" w:cstheme="majorBidi"/>
          <w:sz w:val="32"/>
          <w:szCs w:val="32"/>
          <w:rtl/>
          <w:lang w:bidi="ar-BH"/>
        </w:rPr>
        <w:t xml:space="preserve">إذ كان الثابت من عقد إيجار العين محل التداعي أن المالك السابق التزم بالحصول على موافقة الجهات الحكومية المختصة على استخدام البناية المستأجرة كسكن لعمال الشركة المطعون ضدها الأولى ، وقد ثبت من </w:t>
      </w:r>
      <w:r w:rsidRPr="00827DA0">
        <w:rPr>
          <w:rFonts w:asciiTheme="majorBidi" w:hAnsiTheme="majorBidi" w:cstheme="majorBidi" w:hint="cs"/>
          <w:sz w:val="32"/>
          <w:szCs w:val="32"/>
          <w:rtl/>
          <w:lang w:bidi="ar-BH"/>
        </w:rPr>
        <w:t>كت</w:t>
      </w:r>
      <w:r w:rsidRPr="00827DA0">
        <w:rPr>
          <w:rFonts w:asciiTheme="majorBidi" w:hAnsiTheme="majorBidi" w:cstheme="majorBidi"/>
          <w:sz w:val="32"/>
          <w:szCs w:val="32"/>
          <w:rtl/>
          <w:lang w:bidi="ar-BH"/>
        </w:rPr>
        <w:t>ابه المؤرخ 22/8/2007 الموجه إليها أنه لم يستطع الحصول على تلك الموافقات ، وكان الطاعن لا ينازع في احقية المطعون ضدها الأولى كمستأجرة للعقار ومن ثم نفاذ عقد الايجار في مواجهته فإنه يكون ملتزما في مواجهتها بما التزم به سابقه ، وكان لا خلاف بشأن عدم الحصول على تلك الموافقات فإن انهاءها للعقد يكون له ما يبرره وتضحى مطالبتها بالتعويض</w:t>
      </w:r>
      <w:r w:rsidRPr="00827DA0">
        <w:rPr>
          <w:rFonts w:asciiTheme="majorBidi" w:hAnsiTheme="majorBidi" w:cstheme="majorBidi" w:hint="cs"/>
          <w:sz w:val="32"/>
          <w:szCs w:val="32"/>
          <w:rtl/>
          <w:lang w:bidi="ar-BH"/>
        </w:rPr>
        <w:t xml:space="preserve"> من</w:t>
      </w:r>
      <w:r w:rsidRPr="00827DA0">
        <w:rPr>
          <w:rFonts w:asciiTheme="majorBidi" w:hAnsiTheme="majorBidi" w:cstheme="majorBidi"/>
          <w:sz w:val="32"/>
          <w:szCs w:val="32"/>
          <w:rtl/>
          <w:lang w:bidi="ar-BH"/>
        </w:rPr>
        <w:t xml:space="preserve"> دون سند ، وإذ انتهى الحكم المطعون فيه إلى هذه النتيجة الصحيحة ورفض طلب الطاعن التعويض عن إنهاء عقد الايجار قبل انتهاء مدته ، فإن تعييبه فيما أقام عليه قضاءه</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وأيا كان وجه الرأي فيه- يكون غير منتج ومن ثم غير مقبول وعلى غير أساس.</w:t>
      </w:r>
    </w:p>
    <w:p w:rsidR="002C6BFD" w:rsidRPr="00827DA0" w:rsidRDefault="002C6BFD" w:rsidP="002C6BFD">
      <w:pPr>
        <w:pStyle w:val="Title"/>
        <w:numPr>
          <w:ilvl w:val="0"/>
          <w:numId w:val="1"/>
        </w:numPr>
        <w:spacing w:line="360" w:lineRule="auto"/>
        <w:ind w:left="0"/>
        <w:jc w:val="both"/>
        <w:rPr>
          <w:rFonts w:asciiTheme="majorBidi" w:hAnsiTheme="majorBidi" w:cstheme="majorBidi"/>
          <w:sz w:val="32"/>
          <w:szCs w:val="32"/>
          <w:lang w:bidi="ar-BH"/>
        </w:rPr>
      </w:pPr>
      <w:r w:rsidRPr="00827DA0">
        <w:rPr>
          <w:rFonts w:asciiTheme="majorBidi" w:hAnsiTheme="majorBidi" w:cstheme="majorBidi"/>
          <w:sz w:val="32"/>
          <w:szCs w:val="32"/>
          <w:rtl/>
          <w:lang w:bidi="ar-BH"/>
        </w:rPr>
        <w:t>المقرر أن للقضاء النهائي قوة الأمر المقضي فيما يكون قد فصل فيه بين الخصوم بصف</w:t>
      </w:r>
      <w:r w:rsidRPr="00827DA0">
        <w:rPr>
          <w:rFonts w:asciiTheme="majorBidi" w:hAnsiTheme="majorBidi" w:cstheme="majorBidi" w:hint="cs"/>
          <w:sz w:val="32"/>
          <w:szCs w:val="32"/>
          <w:rtl/>
          <w:lang w:bidi="ar-BH"/>
        </w:rPr>
        <w:t>ة</w:t>
      </w:r>
      <w:r w:rsidRPr="00827DA0">
        <w:rPr>
          <w:rFonts w:asciiTheme="majorBidi" w:hAnsiTheme="majorBidi" w:cstheme="majorBidi"/>
          <w:sz w:val="32"/>
          <w:szCs w:val="32"/>
          <w:rtl/>
          <w:lang w:bidi="ar-BH"/>
        </w:rPr>
        <w:t xml:space="preserve"> صريحة أو ضمنية ، ومتى حاز الحكم هذه القوة فإنه يمنع الخصوم في الدعوى التي صدر فيها من العودة إلى المناقشة في المسألة التي فصل فيها ولو بأدلة قانونية أو واقعية لم </w:t>
      </w:r>
      <w:r w:rsidRPr="00827DA0">
        <w:rPr>
          <w:rFonts w:asciiTheme="majorBidi" w:hAnsiTheme="majorBidi" w:cstheme="majorBidi" w:hint="cs"/>
          <w:sz w:val="32"/>
          <w:szCs w:val="32"/>
          <w:rtl/>
          <w:lang w:bidi="ar-BH"/>
        </w:rPr>
        <w:t>ت</w:t>
      </w:r>
      <w:r w:rsidRPr="00827DA0">
        <w:rPr>
          <w:rFonts w:asciiTheme="majorBidi" w:hAnsiTheme="majorBidi" w:cstheme="majorBidi"/>
          <w:sz w:val="32"/>
          <w:szCs w:val="32"/>
          <w:rtl/>
          <w:lang w:bidi="ar-BH"/>
        </w:rPr>
        <w:t>سبق اثارتها أو أثيرت ولم يبحثها الحكم الصادر فيها.</w:t>
      </w:r>
    </w:p>
    <w:p w:rsidR="002C6BFD" w:rsidRPr="00827DA0" w:rsidRDefault="002C6BFD" w:rsidP="002C6BFD">
      <w:pPr>
        <w:pStyle w:val="Title"/>
        <w:numPr>
          <w:ilvl w:val="0"/>
          <w:numId w:val="1"/>
        </w:numPr>
        <w:spacing w:line="360" w:lineRule="auto"/>
        <w:ind w:left="0"/>
        <w:jc w:val="both"/>
        <w:rPr>
          <w:rFonts w:asciiTheme="majorBidi" w:hAnsiTheme="majorBidi" w:cstheme="majorBidi"/>
          <w:sz w:val="32"/>
          <w:szCs w:val="32"/>
          <w:lang w:bidi="ar-BH"/>
        </w:rPr>
      </w:pPr>
      <w:r w:rsidRPr="00827DA0">
        <w:rPr>
          <w:rFonts w:asciiTheme="majorBidi" w:hAnsiTheme="majorBidi" w:cstheme="majorBidi"/>
          <w:sz w:val="32"/>
          <w:szCs w:val="32"/>
          <w:rtl/>
          <w:lang w:bidi="ar-BH"/>
        </w:rPr>
        <w:t>إذ كان الحكم الابتدائي المؤيد بالحكم المطعون فيه قد أقام قضاء برفض الدفع بعدم قبول الدعوى لرفعها من غير ذي صفة تأسيسا على أن الحكم الصادر في الاستئناف رقم 1801 لسنة 2008 قد خلص في أسبابه المرتبطة بالمنطوق إلى أن المالك السابق للبناية محل التداعي قد أخطر الطاعنين أنه باعها إلى المطعون ضده وأن الأخير هو صاحب الصفة في مطالبتهما بكافة الحقوق الناشئة عن عقد الايجار ومن ضمنها الأجرة المطالب بها في الدعوى المطروحة، وكان ما خلص إليه الحكم سائغا وله أصل ثابت بالأوراق وتطبيقا صحيحا للقانون فإن النعي يكون على غير أساس.</w:t>
      </w:r>
    </w:p>
    <w:p w:rsidR="002C6BFD" w:rsidRPr="00827DA0" w:rsidRDefault="002C6BFD" w:rsidP="002C6BFD">
      <w:pPr>
        <w:pStyle w:val="Title"/>
        <w:numPr>
          <w:ilvl w:val="0"/>
          <w:numId w:val="1"/>
        </w:numPr>
        <w:spacing w:line="360" w:lineRule="auto"/>
        <w:ind w:left="0"/>
        <w:jc w:val="both"/>
        <w:rPr>
          <w:rFonts w:asciiTheme="majorBidi" w:hAnsiTheme="majorBidi" w:cstheme="majorBidi"/>
          <w:sz w:val="32"/>
          <w:szCs w:val="32"/>
          <w:lang w:bidi="ar-BH"/>
        </w:rPr>
      </w:pPr>
      <w:r w:rsidRPr="00827DA0">
        <w:rPr>
          <w:rFonts w:asciiTheme="majorBidi" w:hAnsiTheme="majorBidi" w:cstheme="majorBidi"/>
          <w:sz w:val="32"/>
          <w:szCs w:val="32"/>
          <w:rtl/>
          <w:lang w:bidi="ar-BH"/>
        </w:rPr>
        <w:t xml:space="preserve">المقرر أن الأجرة المتفق عليها في عقد الايجار هي مقابل الانتفاع بالمأجور المعين </w:t>
      </w:r>
      <w:r w:rsidRPr="00827DA0">
        <w:rPr>
          <w:rFonts w:asciiTheme="majorBidi" w:hAnsiTheme="majorBidi" w:cstheme="majorBidi" w:hint="cs"/>
          <w:sz w:val="32"/>
          <w:szCs w:val="32"/>
          <w:rtl/>
          <w:lang w:bidi="ar-BH"/>
        </w:rPr>
        <w:t xml:space="preserve">في </w:t>
      </w:r>
      <w:r w:rsidRPr="00827DA0">
        <w:rPr>
          <w:rFonts w:asciiTheme="majorBidi" w:hAnsiTheme="majorBidi" w:cstheme="majorBidi"/>
          <w:sz w:val="32"/>
          <w:szCs w:val="32"/>
          <w:rtl/>
          <w:lang w:bidi="ar-BH"/>
        </w:rPr>
        <w:t xml:space="preserve">العقد بحالته وقت التعاقد في المدة المحددة لذلك فإذا استوفى المستأجر حقه في المنفعة لزمته الأجرة ولا يجوز له الامتناع عن الوفاء بها ، فإذا كان ذلك وكان البين من عقد الايجار المبرم بين الطرفين أن المطعون ضده أجر الطاعنة الأولى بناية لاستخدامها سكنا للعمال مقابل أجرة شهرية محددة ، ولم تجادل الطاعنة المذكورة في انها </w:t>
      </w:r>
      <w:r w:rsidRPr="00827DA0">
        <w:rPr>
          <w:rFonts w:asciiTheme="majorBidi" w:hAnsiTheme="majorBidi" w:cstheme="majorBidi" w:hint="cs"/>
          <w:sz w:val="32"/>
          <w:szCs w:val="32"/>
          <w:rtl/>
          <w:lang w:bidi="ar-BH"/>
        </w:rPr>
        <w:t>ت</w:t>
      </w:r>
      <w:r w:rsidRPr="00827DA0">
        <w:rPr>
          <w:rFonts w:asciiTheme="majorBidi" w:hAnsiTheme="majorBidi" w:cstheme="majorBidi"/>
          <w:sz w:val="32"/>
          <w:szCs w:val="32"/>
          <w:rtl/>
          <w:lang w:bidi="ar-BH"/>
        </w:rPr>
        <w:t>سلمت البناية فعليا وانتفعت بها خلال المدة المطالب بأجرتها فإنها تلزم بأداء الأجرة عن هذه المدة طالما أن المطعون ضده أوفى بالتزامه بتمكينها من الانتفاع بالمأجور المعين بالعقد ، سواء انتفعت بها بالفعل أم لم تنتفع واذ خلص الحكم إلى ذلك وبنى قضاء عليه فإن النعي يكون قائما على غير أساس .</w:t>
      </w:r>
    </w:p>
    <w:p w:rsidR="002C6BFD" w:rsidRPr="00827DA0" w:rsidRDefault="002C6BFD" w:rsidP="002C6BFD">
      <w:pPr>
        <w:pStyle w:val="Title"/>
        <w:numPr>
          <w:ilvl w:val="0"/>
          <w:numId w:val="1"/>
        </w:numPr>
        <w:spacing w:line="360" w:lineRule="auto"/>
        <w:ind w:left="0"/>
        <w:jc w:val="both"/>
        <w:rPr>
          <w:rFonts w:asciiTheme="majorBidi" w:hAnsiTheme="majorBidi" w:cstheme="majorBidi"/>
          <w:sz w:val="32"/>
          <w:szCs w:val="32"/>
          <w:lang w:bidi="ar-BH"/>
        </w:rPr>
      </w:pPr>
      <w:r w:rsidRPr="00827DA0">
        <w:rPr>
          <w:rFonts w:asciiTheme="majorBidi" w:hAnsiTheme="majorBidi" w:cstheme="majorBidi"/>
          <w:sz w:val="32"/>
          <w:szCs w:val="32"/>
          <w:rtl/>
          <w:lang w:bidi="ar-BH"/>
        </w:rPr>
        <w:t>المقرر أن الشركة ذات المسئولية المحدودة هي كيان قانوني قائم بذاته ولها شخصيتها الاعتبارية وذمتها المالية المستقلة عن أشخاص شركائها وذممهم وتتوافر لها بقيدها في السجل التجاري ، وأن المدير في هذه الشركة لا يكون مسئولا تجاه الغير إلا عن خطئه في الادارة أو مخالفته لأحكام القانون أو للنظام الاساسي للشركة وهي مسئولية تقصيرية واجبة الاثبات .</w:t>
      </w:r>
    </w:p>
    <w:p w:rsidR="002C6BFD" w:rsidRPr="00827DA0" w:rsidRDefault="002C6BFD" w:rsidP="002C6BFD">
      <w:pPr>
        <w:pStyle w:val="Title"/>
        <w:numPr>
          <w:ilvl w:val="0"/>
          <w:numId w:val="1"/>
        </w:numPr>
        <w:spacing w:line="360" w:lineRule="auto"/>
        <w:ind w:left="0"/>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إذ كان الثابت بالأوراق وبما لا يماري فيه طرفا الدعوى أن الطاعنة الأولى هي شركة ذات مسئولية محدودة- ولها شخصيتها الاعتبارية المستقلة عن شخصية الشركاء فيها- قد ابرمت مع المطعون ضده عقد إيجار البناية محل التداعي لمدة خمس سنوات ، والتزمت بموجبه بسداد الأجرة المتفق عليها وقد ترتب على ذلك مديونيتها بالأجرة المطالب بها ومن ثم فإنه تكون هي مسئولة وحدها عن سدادها إلى المطعون ضده ولا يكون الطاعن الثاني مسئولا معها عن سداد هذا الدين باعتباره أحد الشركاء فيها أو باعتباره مديرها والموقع عقد الايجار لخلو الأوراق مما يفيد ارتكابه خطأ في الادارة أو غشا أو أنه خالف أحكام القانون وإذ خالف الحكم الابتدائي المؤيد بالحكم المطعون فيه هذا النظر فيما قضى به من الزام الطاعن الثاني بالتضامن مع الطاعنة الأولى أن يؤديا إلى المطعون ضده الأجرة المتأخرة فإنه يكون قد أخطأ في تطبيق القانون.</w:t>
      </w:r>
    </w:p>
    <w:p w:rsidR="002C6BFD" w:rsidRPr="00827DA0" w:rsidRDefault="002C6BFD" w:rsidP="002C6BFD">
      <w:pPr>
        <w:pStyle w:val="Title"/>
        <w:spacing w:line="360" w:lineRule="auto"/>
        <w:rPr>
          <w:rFonts w:asciiTheme="majorBidi" w:hAnsiTheme="majorBidi" w:cstheme="majorBidi"/>
          <w:sz w:val="32"/>
          <w:szCs w:val="32"/>
          <w:rtl/>
        </w:rPr>
      </w:pPr>
      <w:r w:rsidRPr="00827DA0">
        <w:rPr>
          <w:rFonts w:asciiTheme="majorBidi" w:hAnsiTheme="majorBidi" w:cstheme="majorBidi"/>
          <w:noProof/>
          <w:sz w:val="32"/>
          <w:szCs w:val="32"/>
          <w:rtl/>
        </w:rPr>
        <mc:AlternateContent>
          <mc:Choice Requires="wps">
            <w:drawing>
              <wp:anchor distT="0" distB="0" distL="114300" distR="114300" simplePos="0" relativeHeight="251659264" behindDoc="0" locked="0" layoutInCell="1" allowOverlap="1" wp14:anchorId="519358AA" wp14:editId="1CBD45FB">
                <wp:simplePos x="0" y="0"/>
                <wp:positionH relativeFrom="column">
                  <wp:posOffset>1304925</wp:posOffset>
                </wp:positionH>
                <wp:positionV relativeFrom="paragraph">
                  <wp:posOffset>53340</wp:posOffset>
                </wp:positionV>
                <wp:extent cx="2409825" cy="19050"/>
                <wp:effectExtent l="13335" t="12700" r="15240" b="158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9825" cy="190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102.75pt;margin-top:4.2pt;width:189.7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" strokeweight="1.5pt"/>
            </w:pict>
          </mc:Fallback>
        </mc:AlternateContent>
      </w:r>
      <w:r w:rsidRPr="00827DA0">
        <w:rPr>
          <w:rFonts w:asciiTheme="majorBidi" w:hAnsiTheme="majorBidi" w:cstheme="majorBidi"/>
          <w:sz w:val="32"/>
          <w:szCs w:val="32"/>
          <w:rtl/>
          <w:lang w:bidi="ar-BH"/>
        </w:rPr>
        <w:t xml:space="preserve"> </w:t>
      </w:r>
    </w:p>
    <w:p w:rsidR="002C6BFD" w:rsidRPr="00827DA0" w:rsidRDefault="002C6BFD" w:rsidP="002C6BFD">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المحكمــة</w:t>
      </w:r>
    </w:p>
    <w:p w:rsidR="002C6BFD" w:rsidRPr="00827DA0" w:rsidRDefault="002C6BFD" w:rsidP="002C6BFD">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بعد الاطلاع على الأوراق</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وسماع التقرير الذي تلاه القاضي المقرر, وبعد المداولة.</w:t>
      </w:r>
    </w:p>
    <w:p w:rsidR="002C6BFD" w:rsidRPr="00827DA0" w:rsidRDefault="002C6BFD" w:rsidP="002C6BFD">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ab/>
        <w:t>حيث إن الطعن استوفى أوضاعه الشكلية.</w:t>
      </w:r>
    </w:p>
    <w:p w:rsidR="002C6BFD" w:rsidRPr="00827DA0" w:rsidRDefault="002C6BFD" w:rsidP="002C6BFD">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ab/>
        <w:t>وحيث إن الوقائع</w:t>
      </w:r>
      <w:r w:rsidRPr="00827DA0">
        <w:rPr>
          <w:rFonts w:asciiTheme="majorBidi" w:hAnsiTheme="majorBidi" w:cstheme="majorBidi"/>
          <w:sz w:val="32"/>
          <w:szCs w:val="32"/>
          <w:lang w:bidi="ar-BH"/>
        </w:rPr>
        <w:t xml:space="preserve">- </w:t>
      </w:r>
      <w:r w:rsidRPr="00827DA0">
        <w:rPr>
          <w:rFonts w:asciiTheme="majorBidi" w:hAnsiTheme="majorBidi" w:cstheme="majorBidi"/>
          <w:sz w:val="32"/>
          <w:szCs w:val="32"/>
          <w:rtl/>
          <w:lang w:bidi="ar-BH"/>
        </w:rPr>
        <w:t xml:space="preserve"> وعلى يبين من الأوراق - تتحصل في أن الطاعن في الطعن رقم 872 لسنة 2014- والمطعون ضده في الطعن رقم 853 لسنة 2014- أقام على خصميه في الطعنين الدعوى رقم 4333 لسنة 2010 بطريق أمر الأداء الذي قدمه إلى قاضي المحكمة الكبرى المدنية بطلب </w:t>
      </w:r>
      <w:r w:rsidRPr="00827DA0">
        <w:rPr>
          <w:rFonts w:asciiTheme="majorBidi" w:hAnsiTheme="majorBidi" w:cstheme="majorBidi" w:hint="cs"/>
          <w:sz w:val="32"/>
          <w:szCs w:val="32"/>
          <w:rtl/>
          <w:lang w:bidi="ar-BH"/>
        </w:rPr>
        <w:t>إ</w:t>
      </w:r>
      <w:r w:rsidRPr="00827DA0">
        <w:rPr>
          <w:rFonts w:asciiTheme="majorBidi" w:hAnsiTheme="majorBidi" w:cstheme="majorBidi"/>
          <w:sz w:val="32"/>
          <w:szCs w:val="32"/>
          <w:rtl/>
          <w:lang w:bidi="ar-BH"/>
        </w:rPr>
        <w:t>لزامهما بالتضامن بأن يؤديا إليه مبل</w:t>
      </w:r>
      <w:r w:rsidRPr="00827DA0">
        <w:rPr>
          <w:rFonts w:asciiTheme="majorBidi" w:hAnsiTheme="majorBidi" w:cstheme="majorBidi" w:hint="cs"/>
          <w:sz w:val="32"/>
          <w:szCs w:val="32"/>
          <w:rtl/>
          <w:lang w:bidi="ar-BH"/>
        </w:rPr>
        <w:t>غ ــ</w:t>
      </w:r>
      <w:r w:rsidRPr="00827DA0">
        <w:rPr>
          <w:rFonts w:asciiTheme="majorBidi" w:hAnsiTheme="majorBidi" w:cstheme="majorBidi"/>
          <w:sz w:val="32"/>
          <w:szCs w:val="32"/>
          <w:rtl/>
          <w:lang w:bidi="ar-BH"/>
        </w:rPr>
        <w:t>/24500</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دينار أجرة متأخرة ومبلغ 20000 دينار تعويضا وقال بيانا لذلك إنه بموجب عقد إيجار استأجرت الشركة المدعى عليها الأولى البناية المبينة باللائحة من مالكها السابق- الذي احال إليه عقد الايجار- لاستخدامها سكن</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 xml:space="preserve"> لعمالها لمدة خمس سنوات مقابل أجرة شهرية مقدارها 3500 دينار وقد امتنعت عن سدادها عن الفترة من أول مارس حتى </w:t>
      </w:r>
      <w:r w:rsidRPr="00827DA0">
        <w:rPr>
          <w:rFonts w:asciiTheme="majorBidi" w:hAnsiTheme="majorBidi" w:cstheme="majorBidi" w:hint="cs"/>
          <w:sz w:val="32"/>
          <w:szCs w:val="32"/>
          <w:rtl/>
          <w:lang w:bidi="ar-BH"/>
        </w:rPr>
        <w:t>آ</w:t>
      </w:r>
      <w:r w:rsidRPr="00827DA0">
        <w:rPr>
          <w:rFonts w:asciiTheme="majorBidi" w:hAnsiTheme="majorBidi" w:cstheme="majorBidi"/>
          <w:sz w:val="32"/>
          <w:szCs w:val="32"/>
          <w:rtl/>
          <w:lang w:bidi="ar-BH"/>
        </w:rPr>
        <w:t>خر سبتمبر عام 2007 ومجموعها 24500 دينار ، وقامت ب</w:t>
      </w:r>
      <w:r w:rsidRPr="00827DA0">
        <w:rPr>
          <w:rFonts w:asciiTheme="majorBidi" w:hAnsiTheme="majorBidi" w:cstheme="majorBidi" w:hint="cs"/>
          <w:sz w:val="32"/>
          <w:szCs w:val="32"/>
          <w:rtl/>
          <w:lang w:bidi="ar-BH"/>
        </w:rPr>
        <w:t>إ</w:t>
      </w:r>
      <w:r w:rsidRPr="00827DA0">
        <w:rPr>
          <w:rFonts w:asciiTheme="majorBidi" w:hAnsiTheme="majorBidi" w:cstheme="majorBidi"/>
          <w:sz w:val="32"/>
          <w:szCs w:val="32"/>
          <w:rtl/>
          <w:lang w:bidi="ar-BH"/>
        </w:rPr>
        <w:t>خلائها في التاريخ الأخير وإنهاء العقد قبل اكتمال مدته مما سبب له اضرارا يستحق عنها تعويض</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 xml:space="preserve"> يقدره بمبلغ 20000 دينار ، ولما كان المدعي عليه الثاني هو أحد الشركاء في تلك الشركة عنها فإنه يكون مسئولا بالتضامن معها عن أداء تلك المبالغ</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امتنع القاضي عن </w:t>
      </w:r>
      <w:r w:rsidRPr="00827DA0">
        <w:rPr>
          <w:rFonts w:asciiTheme="majorBidi" w:hAnsiTheme="majorBidi" w:cstheme="majorBidi" w:hint="cs"/>
          <w:sz w:val="32"/>
          <w:szCs w:val="32"/>
          <w:rtl/>
          <w:lang w:bidi="ar-BH"/>
        </w:rPr>
        <w:t>إ</w:t>
      </w:r>
      <w:r w:rsidRPr="00827DA0">
        <w:rPr>
          <w:rFonts w:asciiTheme="majorBidi" w:hAnsiTheme="majorBidi" w:cstheme="majorBidi"/>
          <w:sz w:val="32"/>
          <w:szCs w:val="32"/>
          <w:rtl/>
          <w:lang w:bidi="ar-BH"/>
        </w:rPr>
        <w:t>صدار الأمر وحدد جلسة لنظر الدعوى أمام محكمة الموضوع التي حكمت للمدع</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بطلباته سالفة البيان ، </w:t>
      </w:r>
      <w:r w:rsidRPr="00827DA0">
        <w:rPr>
          <w:rFonts w:asciiTheme="majorBidi" w:hAnsiTheme="majorBidi" w:cstheme="majorBidi" w:hint="cs"/>
          <w:sz w:val="32"/>
          <w:szCs w:val="32"/>
          <w:rtl/>
          <w:lang w:bidi="ar-BH"/>
        </w:rPr>
        <w:t>ف</w:t>
      </w:r>
      <w:r w:rsidRPr="00827DA0">
        <w:rPr>
          <w:rFonts w:asciiTheme="majorBidi" w:hAnsiTheme="majorBidi" w:cstheme="majorBidi"/>
          <w:sz w:val="32"/>
          <w:szCs w:val="32"/>
          <w:rtl/>
          <w:lang w:bidi="ar-BH"/>
        </w:rPr>
        <w:t>استأنفت المدعى عليها هذا الحكم أمام محكمة الاستئناف العليا المدنية بالاستئناف رقم 2968 لسنة 2014 ، التي حكمت بإلغاء الحكم المستأنف فيما قضى به من تعويض وتأييده فيما عدا ذلك ، فطعن المحكوم عليهما في هذا الحكم بطريق التمييز بالطعن رقم 853 لسنة 2014 ، كما طعن عليه المحكوم له بالطعن رقم 872 لسنة 2014 ، والمكتب الفني أودع مذكرة برأيه</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في الطعنين ، وبجلسة المرافعة قررت المحكمة ضم الطعن الثاني إلى الطعن الأول للارتباط وليصدر فيهما حكم واحد.</w:t>
      </w:r>
    </w:p>
    <w:p w:rsidR="002C6BFD" w:rsidRPr="00827DA0" w:rsidRDefault="002C6BFD" w:rsidP="002C6BFD">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أولا : الطعن رقم 872 لسنة 2014 </w:t>
      </w:r>
    </w:p>
    <w:p w:rsidR="002C6BFD" w:rsidRPr="00827DA0" w:rsidRDefault="002C6BFD" w:rsidP="002C6BFD">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وحيث إن الطعن أقيم على سبب واحد ينعى به الطاعن على الحكم المطعون فيه مخالفة الثابت بالأوراق والفساد في الاستدلال والقصور في التسبيب حين قضى بإلغاء الحكم المستأنف فيما قضى به من تعويض عن فوات الكسب لإخلاء المطعون ضدهما العين المستأجرة قبل انتهاء عقد الإيجار استنادا إلى انهما قاما باخلائها وتسليمها إلى المالك السابق رغم علمهما بزوال صفة الأخير وأنه أحال إليه عقد الايجار وأصبح هو صاحب الصفة في أي اجراء يتعلق بالعين المستأجرة فلا يعتد بهذا التسليم في مواجهته ، وهو ما يعيب الحكم ويستوجب نقضه.</w:t>
      </w:r>
    </w:p>
    <w:p w:rsidR="002C6BFD" w:rsidRPr="00827DA0" w:rsidRDefault="002C6BFD" w:rsidP="002C6BFD">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وحيث إن هذا النعي مردود</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ذلك أن المقرر طبقا لنص المادة 551/أ من القانون المدني أنه إذا نفذ الايجار في حق من انتقلت إليه الملكية  فإنه يحل محل المؤجر في جميع ما يرتبه عقد الايجار من حقوق والتزامات ، وكان الثابت من عقد إيجار العين محل التداعي أن المالك السابق التزم بالحصول على موافقة الجهات الحكومية المختصة على استخدام البناية المستأجرة كسكن لعمال الشركة المطعون ضدها الأولى ، وقد ثبت من </w:t>
      </w:r>
      <w:r w:rsidRPr="00827DA0">
        <w:rPr>
          <w:rFonts w:asciiTheme="majorBidi" w:hAnsiTheme="majorBidi" w:cstheme="majorBidi" w:hint="cs"/>
          <w:sz w:val="32"/>
          <w:szCs w:val="32"/>
          <w:rtl/>
          <w:lang w:bidi="ar-BH"/>
        </w:rPr>
        <w:t>كت</w:t>
      </w:r>
      <w:r w:rsidRPr="00827DA0">
        <w:rPr>
          <w:rFonts w:asciiTheme="majorBidi" w:hAnsiTheme="majorBidi" w:cstheme="majorBidi"/>
          <w:sz w:val="32"/>
          <w:szCs w:val="32"/>
          <w:rtl/>
          <w:lang w:bidi="ar-BH"/>
        </w:rPr>
        <w:t>ابه المؤرخ 22/8/2007 الموجه إليها أنه لم يستطع الحصول على تلك الموافقات ، وكان الطاعن لا ينازع في احقية المطعون ضدها الأولى كمستأجرة للعقار ومن ثم نفاذ عقد الايجار في مواجهته فإنه يكون ملتزما في مواجهتها بما التزم به سابقه ، وكان لا خلاف بشأن عدم الحصول على تلك الموافقات فإن انهاءها للعقد يكون له ما يبرره وتضحى مطالبتها بالتعويض</w:t>
      </w:r>
      <w:r w:rsidRPr="00827DA0">
        <w:rPr>
          <w:rFonts w:asciiTheme="majorBidi" w:hAnsiTheme="majorBidi" w:cstheme="majorBidi" w:hint="cs"/>
          <w:sz w:val="32"/>
          <w:szCs w:val="32"/>
          <w:rtl/>
          <w:lang w:bidi="ar-BH"/>
        </w:rPr>
        <w:t xml:space="preserve"> من</w:t>
      </w:r>
      <w:r w:rsidRPr="00827DA0">
        <w:rPr>
          <w:rFonts w:asciiTheme="majorBidi" w:hAnsiTheme="majorBidi" w:cstheme="majorBidi"/>
          <w:sz w:val="32"/>
          <w:szCs w:val="32"/>
          <w:rtl/>
          <w:lang w:bidi="ar-BH"/>
        </w:rPr>
        <w:t xml:space="preserve"> دون سند ، وإذ انتهى الحكم المطعون فيه إلى هذه النتيجة الصحيحة ورفض طلب الطاعن التعويض عن إنهاء عقد الايجار قبل انتهاء مدته ، فإن تعييبه فيما أقام عليه قضاء</w:t>
      </w:r>
      <w:r w:rsidRPr="00827DA0">
        <w:rPr>
          <w:rFonts w:asciiTheme="majorBidi" w:hAnsiTheme="majorBidi" w:cstheme="majorBidi" w:hint="cs"/>
          <w:sz w:val="32"/>
          <w:szCs w:val="32"/>
          <w:rtl/>
          <w:lang w:bidi="ar-BH"/>
        </w:rPr>
        <w:t>ة</w:t>
      </w:r>
      <w:r w:rsidRPr="00827DA0">
        <w:rPr>
          <w:rFonts w:asciiTheme="majorBidi" w:hAnsiTheme="majorBidi" w:cstheme="majorBidi"/>
          <w:sz w:val="32"/>
          <w:szCs w:val="32"/>
          <w:rtl/>
          <w:lang w:bidi="ar-BH"/>
        </w:rPr>
        <w:t xml:space="preserve"> وأيا كان وجه الرأي فيه- يكون غير منتج ومن ثم غير مقبول وعلى غير أساس وهو ما يتعين معه رفض الطعن وإلزام الطاعن بمصاريفه.</w:t>
      </w:r>
    </w:p>
    <w:p w:rsidR="002C6BFD" w:rsidRPr="00827DA0" w:rsidRDefault="002C6BFD" w:rsidP="002C6BFD">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ثانيا: الطعن رقم 853 لسنة 2014.</w:t>
      </w:r>
    </w:p>
    <w:p w:rsidR="002C6BFD" w:rsidRPr="00827DA0" w:rsidRDefault="002C6BFD" w:rsidP="002C6BFD">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وحيث إن الطعن أقيم على ستة أسباب ينعى الطاعنان بالوجهين الأولين من السببين الاول والثاني</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والسبب الثالث والسبب الخامس مخالفة القانون ومخالفة الثابت بالأوراق والقصور في التسبيب والاخلال بحق الدفاع ، ذلك أنهما تمسكا بعدم قبول الدعوى لرفعها من غير ذي صفة لأن المالك السابق اخطرالشركة أنه باع البناية المستأجرة </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للإنشاء ثم اخطرتها هذه الشركة بأنها المالك الجديد للبناية والمخولة ب</w:t>
      </w:r>
      <w:r w:rsidRPr="00827DA0">
        <w:rPr>
          <w:rFonts w:asciiTheme="majorBidi" w:hAnsiTheme="majorBidi" w:cstheme="majorBidi" w:hint="cs"/>
          <w:sz w:val="32"/>
          <w:szCs w:val="32"/>
          <w:rtl/>
          <w:lang w:bidi="ar-BH"/>
        </w:rPr>
        <w:t>ت</w:t>
      </w:r>
      <w:r w:rsidRPr="00827DA0">
        <w:rPr>
          <w:rFonts w:asciiTheme="majorBidi" w:hAnsiTheme="majorBidi" w:cstheme="majorBidi"/>
          <w:sz w:val="32"/>
          <w:szCs w:val="32"/>
          <w:rtl/>
          <w:lang w:bidi="ar-BH"/>
        </w:rPr>
        <w:t>سلم الأجرة ، وقدمت هذين الاخطارين تأييدا لدفاعها وإذ التفت الحكم المطعون فيه عن الرد على هذا الدفاع الجوهري فإنه يكون معيبا وهو ما يستوجب نقضه.</w:t>
      </w:r>
    </w:p>
    <w:p w:rsidR="002C6BFD" w:rsidRPr="00827DA0" w:rsidRDefault="002C6BFD" w:rsidP="002C6BFD">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وحيث إن النعي مردود</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ذلك أن للقضاء النهائي قوة الأمر المقضي فيما يكون قد فصل فيه بين الخصوم بصف</w:t>
      </w:r>
      <w:r w:rsidRPr="00827DA0">
        <w:rPr>
          <w:rFonts w:asciiTheme="majorBidi" w:hAnsiTheme="majorBidi" w:cstheme="majorBidi" w:hint="cs"/>
          <w:sz w:val="32"/>
          <w:szCs w:val="32"/>
          <w:rtl/>
          <w:lang w:bidi="ar-BH"/>
        </w:rPr>
        <w:t>ة</w:t>
      </w:r>
      <w:r w:rsidRPr="00827DA0">
        <w:rPr>
          <w:rFonts w:asciiTheme="majorBidi" w:hAnsiTheme="majorBidi" w:cstheme="majorBidi"/>
          <w:sz w:val="32"/>
          <w:szCs w:val="32"/>
          <w:rtl/>
          <w:lang w:bidi="ar-BH"/>
        </w:rPr>
        <w:t xml:space="preserve"> صريحة أو ضمنية ، ومتى حاز الحكم هذه القوة فإنه يمنع الخصوم في الدعوى التي صدر فيها من العودة إلى المناقشة في المسألة التي فصل فيها ولو بأدلة قانونية أو واقعية لم ي</w:t>
      </w:r>
      <w:r w:rsidRPr="00827DA0">
        <w:rPr>
          <w:rFonts w:asciiTheme="majorBidi" w:hAnsiTheme="majorBidi" w:cstheme="majorBidi" w:hint="cs"/>
          <w:sz w:val="32"/>
          <w:szCs w:val="32"/>
          <w:rtl/>
          <w:lang w:bidi="ar-BH"/>
        </w:rPr>
        <w:t>ت</w:t>
      </w:r>
      <w:r w:rsidRPr="00827DA0">
        <w:rPr>
          <w:rFonts w:asciiTheme="majorBidi" w:hAnsiTheme="majorBidi" w:cstheme="majorBidi"/>
          <w:sz w:val="32"/>
          <w:szCs w:val="32"/>
          <w:rtl/>
          <w:lang w:bidi="ar-BH"/>
        </w:rPr>
        <w:t xml:space="preserve">سبق اثارتها أو أثيرت ولم يبحثها الحكم الصادر فيها </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لما كان ذلك وكان الحكم الابتدائي المؤيد بالحكم المطعون فيه قد أقام قضاء برفض الدفع بعدم قبول الدعوى لرفعها من غير ذي صفة تأسيسا على أن الحكم الصادر في الاستئناف رقم 1801 لسنة 2008 قد خلص في أسبابه المرتبطة بالمنطوق إلى أن المالك السابق للبناية محل التداعي قد أخطر الطاعنين أنه باعها إلى المطعون ضده وأن الأخير هو صاحب الصفة في مطالبتهما ب</w:t>
      </w:r>
      <w:r w:rsidRPr="00827DA0">
        <w:rPr>
          <w:rFonts w:asciiTheme="majorBidi" w:hAnsiTheme="majorBidi" w:cstheme="majorBidi" w:hint="cs"/>
          <w:sz w:val="32"/>
          <w:szCs w:val="32"/>
          <w:rtl/>
          <w:lang w:bidi="ar-BH"/>
        </w:rPr>
        <w:t>جميع</w:t>
      </w:r>
      <w:r w:rsidRPr="00827DA0">
        <w:rPr>
          <w:rFonts w:asciiTheme="majorBidi" w:hAnsiTheme="majorBidi" w:cstheme="majorBidi"/>
          <w:sz w:val="32"/>
          <w:szCs w:val="32"/>
          <w:rtl/>
          <w:lang w:bidi="ar-BH"/>
        </w:rPr>
        <w:t xml:space="preserve"> الحقوق الناشئة عن عقد الايجار ومن ضمنها الأجرة المطالب بها في الدعوى المطروحة، وكان ما خلص إليه الحكم سائغا وله أصل ثابت بالأوراق وتطبيقا صحيحا للقانون فإن النعي يكون على غير أساس.</w:t>
      </w:r>
    </w:p>
    <w:p w:rsidR="002C6BFD" w:rsidRPr="00827DA0" w:rsidRDefault="002C6BFD" w:rsidP="002C6BFD">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وحيث إن الطاعنين ينعيان بالسبب الرابع على الحكم المطعون فيه القصور في التسبيب والاخلال بحق الدفاع حين ألزمهما بالأجرة المطالب بها رغم أنهما لم ينتفعا بالبناية المستأجرة وذلك لإخلال المؤجر بتنفيذ التزامه </w:t>
      </w:r>
      <w:r w:rsidRPr="00827DA0">
        <w:rPr>
          <w:rFonts w:asciiTheme="majorBidi" w:hAnsiTheme="majorBidi" w:cstheme="majorBidi" w:hint="cs"/>
          <w:sz w:val="32"/>
          <w:szCs w:val="32"/>
          <w:rtl/>
          <w:lang w:bidi="ar-BH"/>
        </w:rPr>
        <w:t xml:space="preserve">في </w:t>
      </w:r>
      <w:r w:rsidRPr="00827DA0">
        <w:rPr>
          <w:rFonts w:asciiTheme="majorBidi" w:hAnsiTheme="majorBidi" w:cstheme="majorBidi"/>
          <w:sz w:val="32"/>
          <w:szCs w:val="32"/>
          <w:rtl/>
          <w:lang w:bidi="ar-BH"/>
        </w:rPr>
        <w:t>عقد الايجار باستخراج التراخيص اللازمة من الجهات المختصة لاستعمال البناية في الغرض الذي استؤجرت من أجله وهو سكن للعمال</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فضلا عن أن عدد الغرف بأحد الطوابق لا يتفق مع المتفق عليه فلا يستحق المطعون ضده الأجرة المطالب بها وهو ما يعيب الحكم ويستوجب نقضه.</w:t>
      </w:r>
    </w:p>
    <w:p w:rsidR="002C6BFD" w:rsidRPr="00827DA0" w:rsidRDefault="002C6BFD" w:rsidP="002C6BFD">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وحيث إن النعي مردود</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ذلك أن الأجرة المتفق عليها في عقد الايجار هي مقابل الانتفاع بالمأجور المعين بالعقد بحالته وقت التعاقد في المدة المحددة لذلك فإذا استوفى المستأجر حقه في المنفعة لزمته الأجرة ولا يجوز له الامتناع عن الوفاء بها ، فإذا كان ذلك وكان البين من عقد الايجار المبرم بين الطرفين أن المطعون ضده أجر الطاعنة الأولى بناية لاستخدامها سكنا للعمال مقابل أجرة شهرية محددة ، ولم تجادل الطاعنة المذكورة في انها </w:t>
      </w:r>
      <w:r w:rsidRPr="00827DA0">
        <w:rPr>
          <w:rFonts w:asciiTheme="majorBidi" w:hAnsiTheme="majorBidi" w:cstheme="majorBidi" w:hint="cs"/>
          <w:sz w:val="32"/>
          <w:szCs w:val="32"/>
          <w:rtl/>
          <w:lang w:bidi="ar-BH"/>
        </w:rPr>
        <w:t>ت</w:t>
      </w:r>
      <w:r w:rsidRPr="00827DA0">
        <w:rPr>
          <w:rFonts w:asciiTheme="majorBidi" w:hAnsiTheme="majorBidi" w:cstheme="majorBidi"/>
          <w:sz w:val="32"/>
          <w:szCs w:val="32"/>
          <w:rtl/>
          <w:lang w:bidi="ar-BH"/>
        </w:rPr>
        <w:t>سلمت البناية فعليا وانتفعت بها خلال المدة المطالب بأجرتها فإنها تلزم بأداء الأجرة عن هذه المدة طالما أن المطعون ضده أوفى بالتزامه بتمكينها من الانتفاع بالمأجور المعين بالعقد ، سواء انتفعت بها بالفعل أم لم تنتفع واذ خلص الحكم إلى ذلك وبنى قضاء عليه فإن النعي يكون قائما على غير أساس .</w:t>
      </w:r>
    </w:p>
    <w:p w:rsidR="002C6BFD" w:rsidRPr="00827DA0" w:rsidRDefault="002C6BFD" w:rsidP="002C6BFD">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وحيث إن حاصل النعي بالوجهين الثانيين من السببين الأول والثاني وبالسبب السادس على الحكم المطعون مخالفة القانون حين ألزم الطاعن الثاني بالتضامن مع الطاعنة الأولى بأداء الأجرة المطالب بها </w:t>
      </w:r>
      <w:r w:rsidRPr="00827DA0">
        <w:rPr>
          <w:rFonts w:asciiTheme="majorBidi" w:hAnsiTheme="majorBidi" w:cstheme="majorBidi" w:hint="cs"/>
          <w:sz w:val="32"/>
          <w:szCs w:val="32"/>
          <w:rtl/>
          <w:lang w:bidi="ar-BH"/>
        </w:rPr>
        <w:t xml:space="preserve">على </w:t>
      </w:r>
      <w:r w:rsidRPr="00827DA0">
        <w:rPr>
          <w:rFonts w:asciiTheme="majorBidi" w:hAnsiTheme="majorBidi" w:cstheme="majorBidi"/>
          <w:sz w:val="32"/>
          <w:szCs w:val="32"/>
          <w:rtl/>
          <w:lang w:bidi="ar-BH"/>
        </w:rPr>
        <w:t>الرغم من أن الطاعنة الأولى شركة ذات مسئولية محدودة ولها شخصية اعتبارية مستقلة عن الشركاء فيها</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وخلت الاوراق مما يفيد أن الطاعن الثاني ارتكب غشا أو أساء استعمال السلطة أو أخطأ في الادارة حتى يكون مسئولا بالتضامن عن ديون الطاعنة الأولى ، وهو ما يعيب الحكم ويستوجب نقضه.</w:t>
      </w:r>
    </w:p>
    <w:p w:rsidR="002C6BFD" w:rsidRPr="00827DA0" w:rsidRDefault="002C6BFD" w:rsidP="002C6BFD">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وحيث إن هذا النعي في محله</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ذلك أن الشركة ذات المسئولية المحدودة هي كيان قانوني قائم بذاته ولها شخصيتها الاعتبارية وذمتها المالية المستقلة عن أشخاص شركائها وذممهم وتتوافر لها بقيدها في السجل التجاري ، وأن المدير في هذه الشركة لا يكون مسئولا تجاه الغير إلا عن خطئه في الادارة أو مخالفته لأحكام القانون أو للنظام الاساسي للشركة وهي مسئولية تقصيرية واجبة الاثبات . لما كان الثابت بالأوراق</w:t>
      </w:r>
      <w:r w:rsidRPr="00827DA0">
        <w:rPr>
          <w:rFonts w:asciiTheme="majorBidi" w:hAnsiTheme="majorBidi" w:cstheme="majorBidi" w:hint="cs"/>
          <w:sz w:val="32"/>
          <w:szCs w:val="32"/>
          <w:rtl/>
          <w:lang w:bidi="ar-BH"/>
        </w:rPr>
        <w:t xml:space="preserve"> ــ </w:t>
      </w:r>
      <w:r w:rsidRPr="00827DA0">
        <w:rPr>
          <w:rFonts w:asciiTheme="majorBidi" w:hAnsiTheme="majorBidi" w:cstheme="majorBidi"/>
          <w:sz w:val="32"/>
          <w:szCs w:val="32"/>
          <w:rtl/>
          <w:lang w:bidi="ar-BH"/>
        </w:rPr>
        <w:t>وبما لا يماري فيه طرفا الدعوى</w:t>
      </w:r>
      <w:r w:rsidRPr="00827DA0">
        <w:rPr>
          <w:rFonts w:asciiTheme="majorBidi" w:hAnsiTheme="majorBidi" w:cstheme="majorBidi" w:hint="cs"/>
          <w:sz w:val="32"/>
          <w:szCs w:val="32"/>
          <w:rtl/>
          <w:lang w:bidi="ar-BH"/>
        </w:rPr>
        <w:t xml:space="preserve"> ــ</w:t>
      </w:r>
      <w:r w:rsidRPr="00827DA0">
        <w:rPr>
          <w:rFonts w:asciiTheme="majorBidi" w:hAnsiTheme="majorBidi" w:cstheme="majorBidi"/>
          <w:sz w:val="32"/>
          <w:szCs w:val="32"/>
          <w:rtl/>
          <w:lang w:bidi="ar-BH"/>
        </w:rPr>
        <w:t xml:space="preserve"> أن الطاعنة الأولى هي شركة ذات مسئولية محدودة- ولها شخصيتها الاعتبارية المستقلة عن شخصية الشركاء فيها- قد ابرمت مع المطعون ضده عقد إيجار البناية محل التداعي لمدة خمس سنوات ، والتزمت بموجبه بسداد الأجرة المتفق عليها وقد ترتب على ذلك مديونيتها بالأجرة المطالب بها ومن ثم فإنه</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 xml:space="preserve"> تكون هي مسئولة وحدها عن سدادها إلى المطعون ضده ولا يكون الطاعن الثاني مسئولا معها عن سداد هذا الدين باعتباره أحد الشركاء فيها أو باعتباره مديرها والموقع</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عقد الايجار لخلو الأوراق مما يفيد ارتكابه خطأ في الادارة أو غشا أو أنه خالف أحكام القانون</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وإذ خالف الحكم الابتدائي المؤيد بالحكم المطعون فيه هذا النظر فيما قضى به من الزام الطاعن الثاني بالتضامن مع الطاعنة الأولى أن يؤديا إلى المطعون ضده الأجرة المتأخرة فإنه يكون قد أخطأ في تطبيق القانون بما يوجب نقضه فيما قضى به ضد الطاعن الثاني.</w:t>
      </w:r>
    </w:p>
    <w:p w:rsidR="002C6BFD" w:rsidRPr="00827DA0" w:rsidRDefault="002C6BFD" w:rsidP="002C6BFD">
      <w:pPr>
        <w:bidi/>
        <w:spacing w:after="0" w:line="360" w:lineRule="auto"/>
        <w:jc w:val="both"/>
        <w:rPr>
          <w:rFonts w:asciiTheme="majorBidi" w:hAnsiTheme="majorBidi" w:cstheme="majorBidi"/>
          <w:sz w:val="32"/>
          <w:szCs w:val="32"/>
          <w:lang w:bidi="ar-BH"/>
        </w:rPr>
      </w:pPr>
      <w:r w:rsidRPr="00827DA0">
        <w:rPr>
          <w:rFonts w:asciiTheme="majorBidi" w:hAnsiTheme="majorBidi" w:cstheme="majorBidi"/>
          <w:sz w:val="32"/>
          <w:szCs w:val="32"/>
          <w:rtl/>
          <w:lang w:bidi="ar-BH"/>
        </w:rPr>
        <w:t xml:space="preserve">وحيث إن الموضوع فيما قضي بنقضه صالح للفصل فيه ولما تقدم يتعين القضاء بإلغاء الحكم المستأنف فيما قضى به من إلزام المستأنف الثاني بالأجرة المطالب بها ورفض الدعوى بالنسبة </w:t>
      </w:r>
      <w:r w:rsidRPr="00827DA0">
        <w:rPr>
          <w:rFonts w:asciiTheme="majorBidi" w:hAnsiTheme="majorBidi" w:cstheme="majorBidi" w:hint="cs"/>
          <w:sz w:val="32"/>
          <w:szCs w:val="32"/>
          <w:rtl/>
          <w:lang w:bidi="ar-BH"/>
        </w:rPr>
        <w:t>إ</w:t>
      </w:r>
      <w:r w:rsidRPr="00827DA0">
        <w:rPr>
          <w:rFonts w:asciiTheme="majorBidi" w:hAnsiTheme="majorBidi" w:cstheme="majorBidi"/>
          <w:sz w:val="32"/>
          <w:szCs w:val="32"/>
          <w:rtl/>
          <w:lang w:bidi="ar-BH"/>
        </w:rPr>
        <w:t>ل</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ه والتأييد فيما عدا ذلك.</w:t>
      </w:r>
    </w:p>
    <w:p w:rsidR="00FF667C" w:rsidRDefault="00FF667C">
      <w:bookmarkStart w:id="0" w:name="_GoBack"/>
      <w:bookmarkEnd w:id="0"/>
    </w:p>
    <w:sectPr w:rsidR="00FF667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44A37"/>
    <w:multiLevelType w:val="hybridMultilevel"/>
    <w:tmpl w:val="D870D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E03"/>
    <w:rsid w:val="0003272B"/>
    <w:rsid w:val="002C6BFD"/>
    <w:rsid w:val="00903E03"/>
    <w:rsid w:val="00FF66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BF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C6BFD"/>
    <w:pPr>
      <w:bidi/>
      <w:spacing w:after="0" w:line="240" w:lineRule="auto"/>
      <w:jc w:val="center"/>
    </w:pPr>
    <w:rPr>
      <w:rFonts w:ascii="Times New Roman" w:eastAsia="Times New Roman" w:hAnsi="Times New Roman" w:cs="Arabic Transparent"/>
      <w:sz w:val="20"/>
      <w:szCs w:val="28"/>
    </w:rPr>
  </w:style>
  <w:style w:type="character" w:customStyle="1" w:styleId="TitleChar">
    <w:name w:val="Title Char"/>
    <w:basedOn w:val="DefaultParagraphFont"/>
    <w:link w:val="Title"/>
    <w:rsid w:val="002C6BFD"/>
    <w:rPr>
      <w:rFonts w:ascii="Times New Roman" w:eastAsia="Times New Roman" w:hAnsi="Times New Roman" w:cs="Arabic Transparent"/>
      <w:sz w:val="2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BF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C6BFD"/>
    <w:pPr>
      <w:bidi/>
      <w:spacing w:after="0" w:line="240" w:lineRule="auto"/>
      <w:jc w:val="center"/>
    </w:pPr>
    <w:rPr>
      <w:rFonts w:ascii="Times New Roman" w:eastAsia="Times New Roman" w:hAnsi="Times New Roman" w:cs="Arabic Transparent"/>
      <w:sz w:val="20"/>
      <w:szCs w:val="28"/>
    </w:rPr>
  </w:style>
  <w:style w:type="character" w:customStyle="1" w:styleId="TitleChar">
    <w:name w:val="Title Char"/>
    <w:basedOn w:val="DefaultParagraphFont"/>
    <w:link w:val="Title"/>
    <w:rsid w:val="002C6BFD"/>
    <w:rPr>
      <w:rFonts w:ascii="Times New Roman" w:eastAsia="Times New Roman" w:hAnsi="Times New Roman" w:cs="Arabic Transparent"/>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2024</Words>
  <Characters>11540</Characters>
  <Application>Microsoft Office Word</Application>
  <DocSecurity>0</DocSecurity>
  <Lines>96</Lines>
  <Paragraphs>27</Paragraphs>
  <ScaleCrop>false</ScaleCrop>
  <Company/>
  <LinksUpToDate>false</LinksUpToDate>
  <CharactersWithSpaces>13537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2020-04-21T12:26:00Z</dcterms:created>
  <dcterms:modified xsi:type="dcterms:W3CDTF">2020-04-21T12:26:00Z</dcterms:modified>
</cp:coreProperties>
</file>