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B7" w:rsidRPr="00011591" w:rsidRDefault="00F567B7" w:rsidP="00F567B7">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6 من فبراير سنة 2017</w:t>
      </w:r>
    </w:p>
    <w:p w:rsidR="00F567B7" w:rsidRPr="00011591" w:rsidRDefault="00F567B7" w:rsidP="00F567B7">
      <w:pPr>
        <w:tabs>
          <w:tab w:val="left" w:pos="72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مسعـــد رمضــان السـاعـي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 محمود محمود</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عبدالســـــــلام ، هــشـــام محمد عبدالهــــــــادي               </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(8)</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الطعون أرقام  67 ، 71 ، 74 لسنة 2016 </w:t>
      </w:r>
    </w:p>
    <w:p w:rsidR="00F567B7" w:rsidRPr="00011591" w:rsidRDefault="00F567B7" w:rsidP="00F567B7">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الطعون أرقام 67 ، 71 ، 74  لسنة 2016 :-</w:t>
      </w:r>
    </w:p>
    <w:p w:rsidR="00F567B7" w:rsidRPr="00011591" w:rsidRDefault="00F567B7" w:rsidP="00F567B7">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(1-21)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اختلاس. اشتراك. اعتراف.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كراه. بطلان. تحريات. جريمة. حكم. دفاع. دفوع. شهود. قصد جنائي. محاكمات جنائية. محكمة استئنافية. محكمة الموضوع.</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تأييد المحكمة الاستئنافية الحكم المستأنف لأسبابه التي بني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ليها. عدم التزامها بذكر تلك الأسباب في حكمها. كفاية الاحالة عليها. علة ذلك.</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حكم الإدانة. وجوب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شتماله على بيان الواقعة المستوجبة للعقوبة بيانا تتحقق به أركان الجريمة وظروفها والأدلة التي استخلصت منها المحكمة ثبوت وقوعها فيها.</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القصد الجنائي في جريمة الاختلاس. توافره. كفاية أن يكون الموظف المتهم قد تصرف في المال الذي في عهدته على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عتبار أنه له. تحدث الحكم استقلالا عن توافر هذا القصد. غير لازم. علة ذلك.</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محكمة الموضوع. اقتناعها بثبوت الجريمة. لها أن تستمده من أي دليل تطمئن إليه. لازمه أن يكون هذا الدليل له مأخذه الصحيح من الأوراق.</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استخلاص الصورة الصحيحة لواقعة الدعوى من أقوال الشهود وسائر العناصر المطروحة من س</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طة محكمة الموضوع. لازمه أن يكون استخلاصها سائغا مستندا إلى أدلة مقبولة ولها أصلها الثابت في الأوراق.</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وزن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قوال الشهود وتقدير ظروف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دلاء بشهادتهم مهما وجه إليها من مطاعن وحام حولها من الشبهات من سلطة محكمة الموضوع.</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lastRenderedPageBreak/>
        <w:t xml:space="preserve"> (7) محكمة الموضوع لها أن تأخذ من الأدلة ما تطمئن إليه وطرح ما دون ذلك.</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(8) الأدلة في المواد الجنائية متساندة. منها مجتمعة تتكون عقيدة المحكمة. كفاية أن تكون في مجموعها مؤدية إلى ما قصده الحكم منها ومنتجة في اكتمال اقتناع المحكمة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طمئنانها إلى ما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نتهت إليه.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(9) محكمة الموضوع لها أن تعول في تكوين عقيدتها على ما جاء بتحريات الشرطة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عتبارها قرينة معززة لما ساقته من أدلة أساسية.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(10) محكمة الموضوع</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لها أن تعرض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الة شهود النفي مادامت لا تثق بما شهدوا به. عدم التزامها بالإشارة إلى أقوالهم. قضا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 xml:space="preserve">ها بالإدانة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ستنادا إلى أدلة الثبوت التي أوردتها. مفاده.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طمئنانها إلى أقوال الشاهد فأطرحتها.</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(11) المحاكمات الجنائية. الأصل فيها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قتناع القاضي من أي دليل أو قرينة يرتاح لها ما لم يقيده القانون بدليل معين.</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(12) الاعتراف في المسائل الجنائية من عناصر الاستدلال. تقدير صحتها وقيمتها في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ثبات من سلطة محكمة الموضوع.</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(13) محكمة الموضوع لها الأخذ باعتراف المتهم في حق نفسه وفي حق غيره من المتهمين في أي دور من أدوار التحقيق ولو عدل عنه بعد ذلك. لازمه</w:t>
      </w:r>
      <w:r w:rsidRPr="00011591">
        <w:rPr>
          <w:rFonts w:asciiTheme="majorBidi" w:hAnsiTheme="majorBidi" w:cstheme="majorBidi" w:hint="cs"/>
          <w:sz w:val="32"/>
          <w:szCs w:val="32"/>
          <w:rtl/>
          <w:lang w:bidi="ar-BH"/>
        </w:rPr>
        <w:t xml:space="preserve"> ا</w:t>
      </w:r>
      <w:r w:rsidRPr="00011591">
        <w:rPr>
          <w:rFonts w:asciiTheme="majorBidi" w:hAnsiTheme="majorBidi" w:cstheme="majorBidi"/>
          <w:sz w:val="32"/>
          <w:szCs w:val="32"/>
          <w:rtl/>
          <w:lang w:bidi="ar-BH"/>
        </w:rPr>
        <w:t>طمئنانها إلى صحته ومطابقته للحقيقة والواقع.</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(14) لمحكمة الموضوع أن تقدر عدم صحة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دعاء المتهم أن الاعتراف المعزو إليه قد انتزع منه بطريق الإكراه. لازمه إقامة تقديرها على أسباب سائغة.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(15) الدفع بنفي الاتهام وخلو الأوراق من دليل للإدانة من أوجه الدفاع الموضوعية. لا تستلزم ردا صريحا من المحكمة طالما الرد مستفاد ضمنا من أدلة الثبوت التي أوردها الحكم.</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(16) قبول وجه الطعن. وجوب أن يكون واضحا.</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(17) الأدلة في المواد الجنائية إقناعية. للمحكمة الالتفات عن دليل النفي ولو حملته أوراق رسمية. لازمه أن يصح في العقل أن يكون غير ملتئم مع الحقيقة التي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طمأنت إليها المحكمة من باقي الأدلة  القائمة في الدعوى.</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(18) الطلب الذي لا يتجه إلى نفي الفعل المكون للجريمة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ستحالة حدوثها دفاع موضوعي.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 المحكمة بإجابته إليه أو الرد عليه.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(19) القرار الذي تصدره المحكمة في صدد تجهيز الدعوى وجمع الأدلة. قرار تحضيري لا </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تولد عنه حقوق للخصوم. للمحكمة الفصل في الدعوى بعد أن وجدت في أوراق الدعوى ما يكفي لتكوين عقيدتها للفصل فيها واطمأنت إلى أقوال شهود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ثبات وسائر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دلة في الدعوى.</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(20) التناقض الذي يع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ب الحكم ويبطله. ماهيته. الذي يقع بين أسبابه وينفي بعضها ما أثبته البعض الآخر ولا يعرف أي الأمرين قصدته.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(21) الاشتراك بالاتفاق. تحققه باتحاد نية أطرافه على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رتكاب الفعل المتفق عليه. الاشتراك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المساعدة. تحققه بتدخل الشريك مع الفاعل تدخلا مقصودا يتجاوب صداه مع فعله ويتحقق به تسهيل ارتكاب الجريمة. للقاضي أن يستدل على توافر الاشتراك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الأدلة المباشرة أو بطريق الاستنتاج من القرائن التي تتوافر لديه وله أن يستنتج حصوله من فعل لاحق للجريمة يشهد به ما لم يقيده القانون بدليل معين.</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567B7" w:rsidRPr="00011591" w:rsidRDefault="00F567B7" w:rsidP="00F567B7">
      <w:pPr>
        <w:tabs>
          <w:tab w:val="left" w:pos="1785"/>
          <w:tab w:val="left" w:pos="1852"/>
          <w:tab w:val="center" w:pos="4061"/>
          <w:tab w:val="left" w:pos="704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 المقرر أن المحكمة الاستئنافية إذا ما رأت تأييد الحكم المستأنف للأسباب التي بني عليها فليس في القانون ما يلزمها أن تذكر تلك الأسباب في حكمها بل يكفي أن تحيل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ليها إذ الإحالة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الأسباب تقوم مقام إيرادها وتدل على أن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نها.</w:t>
      </w:r>
    </w:p>
    <w:p w:rsidR="00F567B7" w:rsidRPr="00011591" w:rsidRDefault="00F567B7" w:rsidP="00F567B7">
      <w:pPr>
        <w:tabs>
          <w:tab w:val="left" w:pos="704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2- المقرر أن المادة 261 من قانون الإجراءات الجنائية قد أوجبت في كل حكم بالإدانة أن يشتمل على بيان الواقعة المستوجبة للعقوبة بيانا تتحقق به أركان الجريمة التي دان الطاعن بها والظروف التي وقعت فيها والأدلة التي استخلصت منها المحكمة ثبوت وقوعها فيها.</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3- المقرر أنه يكفي لتوافر القصد الجنائي في جريمة الاختلاس أن يكون الموظف المتهم قد تصرف في المال الذي في عهدته على اعتبار أنه له ولا يلزم أن يتحدث الحكم استقلالا عن توافر هذا القصد بل يكفي أن يكون فيما أورده من وقائع وظروف ما يدل على قيامه، كما هو الحال في الدعوى المطروحة.</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4- المقرر أن لمحكمة الموضوع أن تستمد اقتناعها بثبوت الجريمة من أي دليل تطمئن إليه طالما أن هذا الدليل له مأخذه الصحيح من الأوراق.</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5- المقرر أن للمحكمة أن تستخلص من أقوال الشهود وسائر العناصر المطروحة عليها في الدعوى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الثابت في الأوراق.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6- المقرر أن وزن أقوال الشهود وتقدير الظروف التي يؤدون فيها شهادتهم مهما وجه إليها من مطاعن وحام حولها من الشبهات كل ذلك مرجعه إلى محكمة الموضوع تنزله المنزلة التي تراها وتقدره التقدير الذي تطمئن إليه بغير معقب عليها.</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7- المقرر أن للمحكمة أن تأخذ من الأدلة ما تطمئن إليه وأن تطرح ما دون ذلك.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8- المقرر -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ن</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 لا يشترط أن تكون تلك الأدلة التي يعتمد عليها الحكم –  ومنها أقوال الشهود –  بحيث ينبئ كل دليل ويقطع في كل جزئية من جزئيات الدعوى إذ الأدلة في المواد الجنائية متساندة يكمل بعضها بعضا ومنها مجتمعة تتكون عقيدة المحكمة فلا ينظر إلى دليل بعينه لمناقشته على حدة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باقي الأدلة بل يكفي أن تكون الأدلة في مجموعها مؤدية إلى ما قصده الحكم منها ومنتجة في اكتمال اقتناع المحكمة واطمئنانها إلى ما انتهت إليه.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9- المقرر أن للمحكمة أن تعول في تكوين عقيدتها على ما جاء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تحريات الشرطة باعتبارها قرينة معززة لما ساقته من أدلة أساسية وكانت المحكمة قد اطمأنت إلى شهادة مجري التحريات، فإن ما ينعاه الطاعن على الحكم بشأن تعويله على التحريات وأقوال مجريها ينحل إلى جدل موضوعي في سلطة محكمة الموضوع في تقدير أدلة الدعوى مما يخرج عن رقابة محكمة التمييز.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10- المقرر أن لمحكمة الموضوع أن تعرض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الة شهود النفي مادامت لا تثق بما شهدوا به وهي غير ملزمة بالإشارة إلى أقوالهم مادامت لم تستند إليها وأن قضاءها بالإدانة استنادا إلى أدلة الثبوت التي أوردتها دلالة على أنها لم تطمئن إلى أقوال الشه</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د فأطرحتها، فإن النعي على الحكم إطراحه أقوال شهود النفي لا يكون سديدا.</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11- المقرر أن الأصل في المحاكمات الجنائية هو باقتناع القاضي من أي دليل أو قرينة يرتاح لها طالما لم يقيده القانون بدليل معين ينص عليه. </w:t>
      </w:r>
    </w:p>
    <w:p w:rsidR="00F567B7" w:rsidRPr="00011591" w:rsidRDefault="00F567B7" w:rsidP="00F567B7">
      <w:pPr>
        <w:tabs>
          <w:tab w:val="left" w:pos="704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12- المقرر أن الاعتراف في المسائل الجنائية من عناصر الاستدلال التي تملك محكمة الموضوع كامل الحرية في تقدير صحتها وقيمتها في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ثبات.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13- المقر</w:t>
      </w:r>
      <w:r w:rsidRPr="00011591">
        <w:rPr>
          <w:rFonts w:asciiTheme="majorBidi" w:hAnsiTheme="majorBidi" w:cstheme="majorBidi" w:hint="cs"/>
          <w:sz w:val="32"/>
          <w:szCs w:val="32"/>
          <w:rtl/>
          <w:lang w:bidi="ar-BH"/>
        </w:rPr>
        <w:t>ر</w:t>
      </w:r>
      <w:r w:rsidRPr="00011591">
        <w:rPr>
          <w:rFonts w:asciiTheme="majorBidi" w:hAnsiTheme="majorBidi" w:cstheme="majorBidi"/>
          <w:sz w:val="32"/>
          <w:szCs w:val="32"/>
          <w:rtl/>
          <w:lang w:bidi="ar-BH"/>
        </w:rPr>
        <w:t xml:space="preserve"> أن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 xml:space="preserve">محكمة الموضوع سلطتها مطلقة في الأخذ باعتراف المتهم في حق نفسه وفي حق غيره من المتهمين في أي دور من أدوار التحقيق ولو عدل عنه بعد ذلك متى اطمأنت إلى صحته ومطابقته للحقيقة والواقع. </w:t>
      </w:r>
    </w:p>
    <w:p w:rsidR="00F567B7" w:rsidRPr="00011591" w:rsidRDefault="00F567B7" w:rsidP="00F567B7">
      <w:pPr>
        <w:tabs>
          <w:tab w:val="left" w:pos="740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14- المقرر أن لمحكمة الموضوع أن تقدر عدم صحة ما يدعيه المتهم من أن الاعتراف المعزو إليه قد انتزع منه بطريق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كراه مادامت تقيم تقديرها على أسباب سائغة.</w:t>
      </w:r>
    </w:p>
    <w:p w:rsidR="00F567B7" w:rsidRPr="00011591" w:rsidRDefault="00F567B7" w:rsidP="00F567B7">
      <w:pPr>
        <w:tabs>
          <w:tab w:val="left" w:pos="740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15- المقرر أن الدفع بنفي الاتهام وخلو الأوراق من دليل للإدانة من أوجه الدفاع الموضوعية التي لا تستلزم من المحكمة ردا صريحا إذ الرد يستفاد ضمنا من أدلة الثبوت التي أوردها الحكم ومن ثم فإن كل ما يثيره الطاعن نعيا على الحكم في هذا الخصوص لا يكون سديدا. </w:t>
      </w:r>
    </w:p>
    <w:p w:rsidR="00F567B7" w:rsidRPr="00011591" w:rsidRDefault="00F567B7" w:rsidP="00F567B7">
      <w:pPr>
        <w:tabs>
          <w:tab w:val="left" w:pos="740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16- المقرر أنه يجب لقبول وجه الطعن أن يكون واضحا محددا وكان الطاعن لم يبين ماهية أوجه الدفاع والدفوع التي أبداها امام محكمة الموضوع ولم ترد عليها</w:t>
      </w:r>
      <w:r w:rsidRPr="00011591">
        <w:rPr>
          <w:rFonts w:asciiTheme="majorBidi" w:hAnsiTheme="majorBidi" w:cstheme="majorBidi" w:hint="cs"/>
          <w:sz w:val="32"/>
          <w:szCs w:val="32"/>
          <w:rtl/>
          <w:lang w:bidi="ar-BH"/>
        </w:rPr>
        <w:t>.</w:t>
      </w:r>
    </w:p>
    <w:p w:rsidR="00F567B7" w:rsidRPr="00011591" w:rsidRDefault="00F567B7" w:rsidP="00F567B7">
      <w:pPr>
        <w:tabs>
          <w:tab w:val="left" w:pos="740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17- المقرر  أن الأدلة في المواد الجنائية اقناعية فللمحكمة أن تلتفت عن دليل النفي ولو حملته أوراق رسمية مادام يصح في العقل أن يكون غير ملتئم مع الحقيقة التي اطمأنت إليها المحكمة من باقي الأدلة القائمة في الدعوى ومن ثم يكون ما ينعاه الطاعن بشأن عدم اختصاصه بالعمل والتفات المحكمة عن المستندات الدالة على ذلك غير سديد. </w:t>
      </w:r>
    </w:p>
    <w:p w:rsidR="00F567B7" w:rsidRPr="00011591" w:rsidRDefault="00F567B7" w:rsidP="00F567B7">
      <w:pPr>
        <w:tabs>
          <w:tab w:val="left" w:pos="740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18- المقرر أن الطلب الذي لا يتجه إلى نفي الفعل المكون للجريمة أو استحالة حدوثها –   وإنما كان يبغى به إثارة الشبهة في الدليل الذي اطمأنت إليه المحكمة – فإنه يعد دفاعا موضوعيا لا تلتزم المحكمة بإجابته إليه أو الرد عليه وكانت المحكمة قد اطمأنت إلى ارتكاب الطاعن الجريمة المنسوبة إليه ومن ثم فلا محل لإجابته طلب لجنة ثلاثية أو جلب التصوير الأمني لمحل الواقعة </w:t>
      </w:r>
      <w:r w:rsidRPr="00011591">
        <w:rPr>
          <w:rFonts w:asciiTheme="majorBidi" w:hAnsiTheme="majorBidi" w:cstheme="majorBidi" w:hint="cs"/>
          <w:sz w:val="32"/>
          <w:szCs w:val="32"/>
          <w:rtl/>
          <w:lang w:bidi="ar-BH"/>
        </w:rPr>
        <w:t>فإن</w:t>
      </w:r>
      <w:r w:rsidRPr="00011591">
        <w:rPr>
          <w:rFonts w:asciiTheme="majorBidi" w:hAnsiTheme="majorBidi" w:cstheme="majorBidi"/>
          <w:sz w:val="32"/>
          <w:szCs w:val="32"/>
          <w:rtl/>
          <w:lang w:bidi="ar-BH"/>
        </w:rPr>
        <w:t xml:space="preserve"> ما يثيره الطاعن لا يعدو أن يكون جدلا موضوعيا حول سلطة محكمة الموضوع في تقدير المحكمة لأدلة الدعوى وهو من إطلاقاتها ولا يجوز مصادرتها فيه أمام محكمة التمييز.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19- المقرر أن القرار الذي تصدره المحكمة وهي في صدد تجهيز الدعوى وجمع الأدلة لا يعدو أن يكون قرارا تحضيريا لا </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تولد عنه حقوق للخصوم يوجب حتما العمل على تنفيذه صونا لتلك الحقوق فإنه لا على المحكمة إن هي فصلت في الدعوى على هذا الأساس بعد أن وجدت في أوراق الدعوى ما يكفي لتكوين عقيدتها للفصل فيها واطمأنت إلى أقوال شهود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ثبات وسائر الأدلة في الدعوى ومن ثم يكون النعي على الحكم في هذا الصدد غير سديد. </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20- المقرر أن التناقض الذي يعيب الحكم ويبطله هو الذي يقع بين أسبابه بحيث ينفي بعضها ما أثبته البعض الآخر ولا يعرف أي الأمرين قصدته</w:t>
      </w:r>
      <w:r w:rsidRPr="00011591">
        <w:rPr>
          <w:rFonts w:asciiTheme="majorBidi" w:hAnsiTheme="majorBidi" w:cstheme="majorBidi" w:hint="cs"/>
          <w:sz w:val="32"/>
          <w:szCs w:val="32"/>
          <w:rtl/>
          <w:lang w:bidi="ar-BH"/>
        </w:rPr>
        <w:t>.</w:t>
      </w:r>
    </w:p>
    <w:p w:rsidR="00F567B7" w:rsidRPr="00011591" w:rsidRDefault="00F567B7" w:rsidP="00F567B7">
      <w:pPr>
        <w:tabs>
          <w:tab w:val="left" w:pos="704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21- المقرر أن الاشتراك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الاتفاق يتحقق باتحاد نية أطرافه على ارتكاب الفعل المتفق عليه وهذه النية أمر داخلي لا يقع تحت الحواس ولا يظهر بعلامات خارجية كما يتحقق الاشتراك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المساعدة بتدخل الشريك مع الفاعل تدخلا مقصودا يتجاوب صداه مع فعله ويتحقق به معنى تسهيل ارتكاب الجريمة الذي جعله الشارع مناطا لعقاب الشريك وللقاضي – فيما عدا الأحوال الاستثنائية التي يقيده فيها القانون بدليل معين – أن يستدل على توافر الاشتراك بالأدلة المباشرة أو بطريق الاستنتاج من القرائن التي تتوافر لديه، كما أن له أن يستنتج حصوله من فعل لاحق للجريمة يشهد به. </w:t>
      </w:r>
    </w:p>
    <w:p w:rsidR="00F567B7" w:rsidRPr="00011591" w:rsidRDefault="00F567B7" w:rsidP="00F567B7">
      <w:pPr>
        <w:tabs>
          <w:tab w:val="left" w:pos="704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الوقائع</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اتهمت النيابة العامة الطاعنين وآخرين في قضية الجناية رقم 7825 لسنة 2014 </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بأنهم في غضون عام 2014  بدائرة أمن محافظة العاصمة: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المتهم الأول : بصفته موظفا عاما بوزارة الصحة اختلس المنقولات المبينة الوصف بالأوراق والمملوكة لوزارة الصحة التي وجدت في حيازته بسبب وظيفته وحال كونه أمينا عليها على النحو المبين بالأوراق.</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المتهم الثاني : اشترك مع المتهم الأول بطريقي الاتفاق والمساعدة في ارتكاب جناية الاختلاس بأن اتحدت ارادته معه على ارتكابها وساعده في ذلك بأن أخرج المنقولات من مقر المستشفى بواسطة سيارة خاصة فتمت الجريمة بناء على ذلك الاتفاق وتلك المساعدة.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المتهمون من الثاني حتى التاسع : سرقوا المنقولات المبينة الوصف بالأوراق والمملوكة للمجني عليها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وزارة الصحة من المكان الذي يعملون به على النحو المبين بالأوراق. وطلبت عقابهم بالمواد 44/1، 2 ، 45 ، 107/1 ، 194/1، 2 ، 195 ، 201 من قانون العقوبات.</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والمحكمة الكبرى الجنائية قامت بتعديل الوصف على النحو الآتي:</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بأنهم في غضون الفترة من 1/1/2014 حتى يوم 10/8/2014 بدائرة أمن محافظة العاصمة: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المتهم الأول : بصفته موظفا عاما "منظفا" بمستشفى السلمانية التابع لوزارة الصحة  اختلس المنقولات المبينة الوصف بالأوراق والمملوكة للوزارة المذكورة التي وجدت في حيازته بسبب وظيفته حال كونه أمينا عليها على النحو المبين بالأوراق.</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المتهم الثاني : وهو ليس من ارباب الوظائف العمومية اشترك بطريقي الاتفاق والمساعدة مع المتهم الأول على ارتكاب الجريمة المنسوبة إليه بأن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تفق معه على أن يسلمه المنقولات المذكورة، وساعده </w:t>
      </w:r>
      <w:r w:rsidRPr="00011591">
        <w:rPr>
          <w:rFonts w:asciiTheme="majorBidi" w:hAnsiTheme="majorBidi" w:cstheme="majorBidi" w:hint="cs"/>
          <w:sz w:val="32"/>
          <w:szCs w:val="32"/>
          <w:rtl/>
          <w:lang w:bidi="ar-BH"/>
        </w:rPr>
        <w:t>على</w:t>
      </w:r>
      <w:r w:rsidRPr="00011591">
        <w:rPr>
          <w:rFonts w:asciiTheme="majorBidi" w:hAnsiTheme="majorBidi" w:cstheme="majorBidi"/>
          <w:sz w:val="32"/>
          <w:szCs w:val="32"/>
          <w:rtl/>
          <w:lang w:bidi="ar-BH"/>
        </w:rPr>
        <w:t xml:space="preserve"> ذلك بأن أمده بالشاهد الثاني ليقوم بنقل هذه المنقولات من مخزن المستشفى لمكتب شركة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التي يعمل بها تمهيدا لإخراجها من المستشفى فتمت الجريمة بناء على هذا الاتفاق وتلك المساعدة.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المتهمون من الثاني حتى الأخير: وهم ليسوا من أرباب الوظائف العمومية اشتركوا مع موظف عام مجهول بمستشفى السلمانية التابع لوزارة الصحة بطريقي الاتفاق والمساعدة على ارتكاب جناية تسهيل استيلائه على المنقولات المبينة وصفا بالأوراق والمملوكة ل</w:t>
      </w:r>
      <w:r w:rsidRPr="00011591">
        <w:rPr>
          <w:rFonts w:asciiTheme="majorBidi" w:hAnsiTheme="majorBidi" w:cstheme="majorBidi" w:hint="cs"/>
          <w:sz w:val="32"/>
          <w:szCs w:val="32"/>
          <w:rtl/>
          <w:lang w:bidi="ar-BH"/>
        </w:rPr>
        <w:t>ذ</w:t>
      </w:r>
      <w:r w:rsidRPr="00011591">
        <w:rPr>
          <w:rFonts w:asciiTheme="majorBidi" w:hAnsiTheme="majorBidi" w:cstheme="majorBidi"/>
          <w:sz w:val="32"/>
          <w:szCs w:val="32"/>
          <w:rtl/>
          <w:lang w:bidi="ar-BH"/>
        </w:rPr>
        <w:t xml:space="preserve">لك المستشفى بأن اتفقوا معه على أن يسلمهم المنقولات المذكورة، وساعدوه </w:t>
      </w:r>
      <w:r w:rsidRPr="00011591">
        <w:rPr>
          <w:rFonts w:asciiTheme="majorBidi" w:hAnsiTheme="majorBidi" w:cstheme="majorBidi" w:hint="cs"/>
          <w:sz w:val="32"/>
          <w:szCs w:val="32"/>
          <w:rtl/>
          <w:lang w:bidi="ar-BH"/>
        </w:rPr>
        <w:t>على</w:t>
      </w:r>
      <w:r w:rsidRPr="00011591">
        <w:rPr>
          <w:rFonts w:asciiTheme="majorBidi" w:hAnsiTheme="majorBidi" w:cstheme="majorBidi"/>
          <w:sz w:val="32"/>
          <w:szCs w:val="32"/>
          <w:rtl/>
          <w:lang w:bidi="ar-BH"/>
        </w:rPr>
        <w:t xml:space="preserve"> ذلك بأن قاموا بنقل هذه المنقولات من مخزن المستشفى واخراجها من المستشفى فتمت الجريمة بناء على هذا الاتفاق وتلك المساعدة.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والمحكمة المذكورة قضت بجلسة 3/3/2015 حضوريا اعتباريا للسابع وحضوريا للباقين: </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أولا : بمعاقبة كل من الأول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والثاني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بالسجن لمدة خمس سنين عما نسب إليه.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ثانيا : بمعاقبة المتهم الثالث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بالحبس لمدة ثلاث سنين عما نسب إليه.</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ثالثا : بمعاقبة كل من الرابعة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والخامسة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والسادس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والسابع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بالحبس لمدة سنتين عما نسب إليهم.</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رابعا : ألزمتهم المحكمة بالرد وبغرامة قدرها مائة دينار.</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فاستأنف المحكوم عليهم وقيدت استئنافاتهم على النحو التالي :</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 الأول برقم 237 لسنة 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 الثاني برقم 218 لسنة 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 الثالث برقم 236 لسنة 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عليها الرابعة برقم 24 لسنة 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عليها الخامسة برقم249</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لسنة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 السادس برقم235 لسنة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2016.</w:t>
      </w:r>
    </w:p>
    <w:p w:rsidR="00F567B7" w:rsidRPr="00011591" w:rsidRDefault="00F567B7" w:rsidP="00F567B7">
      <w:pPr>
        <w:pStyle w:val="ListParagraph"/>
        <w:numPr>
          <w:ilvl w:val="0"/>
          <w:numId w:val="1"/>
        </w:numPr>
        <w:tabs>
          <w:tab w:val="left" w:pos="28"/>
        </w:tabs>
        <w:bidi/>
        <w:spacing w:line="360" w:lineRule="auto"/>
        <w:ind w:left="0" w:firstLine="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قيد استئناف المحكوم عليه السابع برقم 219 لسنة 2016.</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ومحكمة الاستئناف العليا قضت بجلسة 28/1/2016 حضوريا للأول والثاني والرابعة والخامسة والسادس وحضوريا اعتباريا للسابع:</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أولا : بقبول الاستئنافات شكلا.</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ثانيا : في موضوعها بتعديل العقوبة المقضي بها على المستأنفين بمعاقبة المستأنفين الأول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والثاني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بالسجن لمدة ثلاث سنين عما أسند إليه</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وبمعاقبة الثالث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بالحبس لمدة سنتين عما أسند إليه، وبمعاقبة كل من المستأنفين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و</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بالحبس لمدة سنة واحدة.</w:t>
      </w:r>
    </w:p>
    <w:p w:rsidR="00F567B7" w:rsidRPr="00011591" w:rsidRDefault="00F567B7" w:rsidP="00F567B7">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ثالثا : تأييد الحكم المستأنف فيما قضى به من إلزام المستأنفين جميعا بالرد وبغرامة قدرها مائة دينار.</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فلم يرتض المحكوم عليهم الأول والثالث والسادس هذا الحكم فطعنوا فيه بطريق التمييز.</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وبتاريخي 25 ، 28/2/2016 قرر وكلاء المحكوم عليهم الطعن في هذا الحكم بطريق التمييز، وبذات التاريخين أودعت مذكرات بأسباب الطعن بالتمييز.  كما أودع المكتب الفني مذكرة برأيه. وقررت المحكمة ضم الطعون جميعا ليصدر فيها حكم واحد.</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567B7" w:rsidRPr="00011591" w:rsidRDefault="00F567B7" w:rsidP="00F567B7">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تلاوة تقرير القاضي المقرر والاطلاع على الأوراق وسماع أقوال النيابة العامة والحاضرين عن الطاعنين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وبعد المداولة.</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ان الطعون الثلاثة استوفت أوضاعها الشكلية.</w:t>
      </w:r>
    </w:p>
    <w:p w:rsidR="00F567B7" w:rsidRPr="00011591" w:rsidRDefault="00F567B7" w:rsidP="00F567B7">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أولا : الطعن رقم 67 لسنة 2016 : الطاعن :- </w:t>
      </w:r>
      <w:r w:rsidRPr="00011591">
        <w:rPr>
          <w:rFonts w:asciiTheme="majorBidi" w:hAnsiTheme="majorBidi" w:cstheme="majorBidi" w:hint="cs"/>
          <w:b/>
          <w:bCs/>
          <w:sz w:val="32"/>
          <w:szCs w:val="32"/>
          <w:rtl/>
          <w:lang w:bidi="ar-BH"/>
        </w:rPr>
        <w:t>...</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من حيث إن الطاعن ينعى على الحكم المطعون فيه أنه إذ دانه بجريمة الاشتراك مع موظف عام في تسهيل الاستيلاء على المال العام قد شابه القصور في التسبيب والفساد في الاستدلال وانطوى على إخلال بحق الدفاع، ذلك أنه أخذ بأسباب الحكم المستأنف الذي خلا من بيان واقعة الدعوى وأركان الجريمة التي دانه بها والقصد الجنائي فيها، كما عول على أقوال شهود الاثبات وتحريات الشرطة وأقوال مجريها رغم عدم معقولية تصويرهم للواقعة ملتفتا في ذلك عن أقوال شهود النـــــــفي، وعـــــــول –  كذلك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على اعترافات المحكوم عليهم الآخرين رغم انها وليدة إكراه ولا تعد في حقيقتها شهادة فضلا عن خلو الأوراق من دليل يقيني للإدانة، وأخيرا فقد التفت الحكم عن دفوعه الجوهرية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كافة، مما يعيب الحكم ويستوجب نقضه.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من حيث إن الحكم الابتدائي المؤيد لأسبابه بالحكم المطعون فيه بين واقعة الدعوى في قوله</w:t>
      </w:r>
      <w:r w:rsidRPr="00011591">
        <w:rPr>
          <w:rFonts w:asciiTheme="majorBidi" w:hAnsiTheme="majorBidi" w:cstheme="majorBidi" w:hint="cs"/>
          <w:sz w:val="32"/>
          <w:szCs w:val="32"/>
          <w:rtl/>
          <w:lang w:bidi="ar-BH"/>
        </w:rPr>
        <w:t>:</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"...ان المتهم الثاني </w:t>
      </w:r>
      <w:r w:rsidRPr="00011591">
        <w:rPr>
          <w:rFonts w:asciiTheme="majorBidi" w:hAnsiTheme="majorBidi" w:cstheme="majorBidi" w:hint="cs"/>
          <w:b/>
          <w:bCs/>
          <w:sz w:val="32"/>
          <w:szCs w:val="32"/>
          <w:rtl/>
          <w:lang w:bidi="ar-BH"/>
        </w:rPr>
        <w:t xml:space="preserve">... </w:t>
      </w:r>
      <w:r w:rsidRPr="00011591">
        <w:rPr>
          <w:rFonts w:asciiTheme="majorBidi" w:hAnsiTheme="majorBidi" w:cstheme="majorBidi"/>
          <w:sz w:val="32"/>
          <w:szCs w:val="32"/>
          <w:rtl/>
          <w:lang w:bidi="ar-BH"/>
        </w:rPr>
        <w:t xml:space="preserve">الذي يعمل مشرفا للنظافة بشركة </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استغل إشرافه على العاملين بهذه الشركة بمستشفى السلمانية وقام بالاستيلاء على أموال شركته والذي تقدمه للمستشفى المذكورة بناء على التعاقد بينهم وكذلك أموال وزارة الصحة فاتفق مع المتهم الأول </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الذي يعمل موظفا عاما منظفا بالمستشفى المذكور "أمين وديعة مخزن أدوات نظافة المستشفى ويحوز به أدوات النظافة ومنظفات من صابون سائل وصابون أرضيات ومحارم ورقية" على أن يختلس أشياء من عهدته ويسلمها له وللعاملين معه بالشركة المذكورة للتصرف فيها، فقام المتهم الأول بتسليم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العامل بالشركة المذكورة الذي قام بوضعها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مخزن الشركة بالمستشفى بناء على تعليمات المتهم الثاني رئيسه بالعمل وفي اليوم التالي أمره بوضعها بسيارته لإخراجها من المستشفى، وقد تمت هذه الجريمة اثنتي عشرة مرة في الفترة من شهر يناير 2014 حتى شهر يونيو 2014 كما قام المتهم الثاني والمتهمون الثالث </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والرابعة </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والخامسة </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والسابع </w:t>
      </w:r>
      <w:r w:rsidRPr="00011591">
        <w:rPr>
          <w:rFonts w:asciiTheme="majorBidi" w:hAnsiTheme="majorBidi" w:cstheme="majorBidi" w:hint="cs"/>
          <w:b/>
          <w:bCs/>
          <w:sz w:val="32"/>
          <w:szCs w:val="32"/>
          <w:rtl/>
          <w:lang w:bidi="ar-BH"/>
        </w:rPr>
        <w:t xml:space="preserve">... </w:t>
      </w:r>
      <w:r w:rsidRPr="00011591">
        <w:rPr>
          <w:rFonts w:asciiTheme="majorBidi" w:hAnsiTheme="majorBidi" w:cstheme="majorBidi"/>
          <w:sz w:val="32"/>
          <w:szCs w:val="32"/>
          <w:rtl/>
          <w:lang w:bidi="ar-BH"/>
        </w:rPr>
        <w:t xml:space="preserve">بالاشتراك بالاتفاق والتحريض والمساعدة مع موظفين عموميين مجهولين في الاستيلاء على بعض الأدوات الطبية المملوكة لوزارة الصحة بأن يطلبوا </w:t>
      </w:r>
      <w:r w:rsidRPr="00011591">
        <w:rPr>
          <w:rFonts w:asciiTheme="majorBidi" w:hAnsiTheme="majorBidi" w:cstheme="majorBidi" w:hint="cs"/>
          <w:sz w:val="32"/>
          <w:szCs w:val="32"/>
          <w:rtl/>
          <w:lang w:bidi="ar-BH"/>
        </w:rPr>
        <w:t>إلي</w:t>
      </w:r>
      <w:r w:rsidRPr="00011591">
        <w:rPr>
          <w:rFonts w:asciiTheme="majorBidi" w:hAnsiTheme="majorBidi" w:cstheme="majorBidi"/>
          <w:sz w:val="32"/>
          <w:szCs w:val="32"/>
          <w:rtl/>
          <w:lang w:bidi="ar-BH"/>
        </w:rPr>
        <w:t>هم شاشا وقطنا ومسحات طبية ومطهرات وقفا</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ز وكمامات وملاقيط وابر انسولين برتقالية وأجهزة قياس السكر وسماعات إذن ثم يقوموا ب</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سلمها منهم ليخرجوها من المستشفى بأنفسهم أو بنقلها بسيارة المتهم السادس </w:t>
      </w:r>
      <w:r w:rsidRPr="00011591">
        <w:rPr>
          <w:rFonts w:asciiTheme="majorBidi" w:hAnsiTheme="majorBidi" w:cstheme="majorBidi" w:hint="cs"/>
          <w:b/>
          <w:bCs/>
          <w:sz w:val="32"/>
          <w:szCs w:val="32"/>
          <w:rtl/>
          <w:lang w:bidi="ar-BH"/>
        </w:rPr>
        <w:t xml:space="preserve">... </w:t>
      </w:r>
      <w:r w:rsidRPr="00011591">
        <w:rPr>
          <w:rFonts w:asciiTheme="majorBidi" w:hAnsiTheme="majorBidi" w:cstheme="majorBidi"/>
          <w:sz w:val="32"/>
          <w:szCs w:val="32"/>
          <w:rtl/>
          <w:lang w:bidi="ar-BH"/>
        </w:rPr>
        <w:t xml:space="preserve">الذي يعلم بذلك ويتصرفوا فيها تصرف المالك لها. وقد اعترف المتهمون الثاني والرابعة والخامسة والسادس والسابع بارتكابهم الجريمة على النحو السالف البيان، وقد دلت تحريات الشرطة على حيازة المتهمين الثاني والثالث والرابعة لبعض متحصلات الجريمة بمساكنهم فتم استصدار إذن النيابة العامة لتفتيش مساكنهم ونفاذا لذلك ضبط بمساكنهم يوم 11/8/2014 كمية كبيرة من المواد الطبية المستولى عليها ومواد النظافة التي تزود بها الشركة التي يعملون بها المستشفى، وقد ثبت من التصوير الأمني لمستشفى السلمانية قيام المتهم الثالث بنقل كمية كبيرة من المحارم الورقية المستولى عليها من المستشفى، كما ثبت من تصوير يوم الواقعة أن بها مواد طبية تابعة للمستشفى، كما ثبت قيام المتهم السابع بوضع كراتين بسيارة المتهم الثالث الذي كان يساعده على ذلك، وقد ثبت من التسجيلات الصوتية التي تم إجراؤها بعد استئذان قاضي المحكمة الجنائية الصغرى لهاتفي المتهمين الثاني والثالث وكذلك من التصوير الأمني للمستشفى قيام المتهمين المذكورين بسرقتهما كمية كبيرة من كراتين المناشف الطبية الورقية يوم 17/7/2014 حيث قام المتهم الثالث بسرقة هذه الكراتين التي جلبتها سيارة الشركة التي يعملون بها في هذا اليوم إلى المستشفى، وقد ثبت من تحريات الشرطة اعتياد المتهمين من الثاني حتى الأخير الاستيلاء على المواد الطبية ومواد النظافة الخاصة بالمستشفى." وأورد الحكم على ثبوت الواقعة على هذه الصورة في حق الطاعن وباقي المحكوم عليهم أدلة سائغة استمدها من أقوال شهود الاثبات واعتراف المحكوم عليهم الثاني والرابعة والخامسة والسادس والسابع ومما ثبت من التصوير الأمني لمستشفى السلمانية، ومما ثبت من التسجيلات الصوتية لهاتفي الطاعن والمحكوم عليه الثاني، ومما ثبت من تحريات الشرطة وهي أدلة سائغة من شأنها أن تؤدي إلى ما رتبه الحكم عليها. لما كان ذلك، وكان من المقرر أن المحكمة الاستئنافية إذا ما رأت تأييد الحكم المستأنف للأسباب التي بني عليها فليس في القانون ما يلزمها أن تذكر تلك الأسباب في حكمها بل يكفي أن تحيل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ليها إذ الإحالة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الأسباب تقوم مقام إيرادها وتدل على أن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نها. لما كان ذلك، وكانت المادة 261 من قانون الإجراءات الجنائية قد أوجبت في كل حكم بالإدانة أن يشتمل على بيان الواقعة المستوجبة للعقوبة بيانا تتحقق به أركان الجريمة التي دان الطاعن بها والظروف التي وقعت فيها والأدلة التي استخلصت منها المحكمة ثبوت وقوعها فيها، وكان يبين مما سطره الحكم فيما تقدم أنه بين واقعة الدعوى بما تتوافر به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العناصر القانونية لجريمة الاشتراك بطريقي الاتفاق والمساعدة في الاستيلاء على المال العام ال</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ي دان الطاعن بها وأورد على ثبوتها في حقه أدلة سائغة من شأنها أن تؤدي إلى ما رتبه الحكم عليها، وجاء استعراضها لأدلة الدعوى على نحو يدل على أنها محصتها التمحيص الكافي وألمت بها إلماما شاملا يفيد أنها قامت بما ينبغي لها من تدقيق البحث لتعرف الحقيقة مما يكون معه منعى الطاعن في هذا الشأن غير سديد. لما كان ذلك، وكان من المقرر أنه يكفي لتوافر القصد الجنائي في جريمة الاختلاس أن يكون الموظف المتهم قد تصرف في المال الذي في عهدته على اعتبار أنه له ولا يلزم أن يتحدث الحكم استقلالا عن توافر هذا القصد بل يكفي أن يكون فيما أورده من وقائع وظروف ما يدل على قيامه، كما هو الحال في الدعوى المطروحة.  لما كان ذلك، وكان من المقرر أن لمحكمة الموضوع أن تستمد اقتناعها بثبوت الجريمة من أي دليل تطمئن إليه طالما أن هذا الدليل له مأخذه الصحيح من الأوراق وأن للمحكمة أن تستخلص من أقوال الشهود وسائر العناصر المطروحة عليها في الدعوى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الثابت في الأوراق، وكان وزن أقوال الشهود وتقدير الظروف التي يؤدون فيها شهادتهم مهما وجه إليها من مطاعن وحام حولها من الشبهات كل ذلك مرجعه إلى محكمة الموضوع تنزله المنزلة التي تراها وتقدره التقدير الذي تطمئن إليه بغير معقب عليها، كما أن للمحكمة أن تأخذ من الأدلة ما تطمئن إليه وأن تطرح ما دون ذلك، ولا يشترط أن تكون تلك الأدلة التي يعتمد عليها الحكم </w:t>
      </w:r>
      <w:r w:rsidRPr="00011591">
        <w:rPr>
          <w:rFonts w:asciiTheme="majorBidi" w:hAnsiTheme="majorBidi" w:cstheme="majorBidi" w:hint="cs"/>
          <w:sz w:val="32"/>
          <w:szCs w:val="32"/>
          <w:rtl/>
          <w:lang w:bidi="ar-BH"/>
        </w:rPr>
        <w:t xml:space="preserve"> ــ</w:t>
      </w:r>
      <w:r w:rsidRPr="00011591">
        <w:rPr>
          <w:rFonts w:asciiTheme="majorBidi" w:hAnsiTheme="majorBidi" w:cstheme="majorBidi"/>
          <w:sz w:val="32"/>
          <w:szCs w:val="32"/>
          <w:rtl/>
          <w:lang w:bidi="ar-BH"/>
        </w:rPr>
        <w:t xml:space="preserve"> ومنها أقوال الشهود </w:t>
      </w:r>
      <w:r w:rsidRPr="00011591">
        <w:rPr>
          <w:rFonts w:asciiTheme="majorBidi" w:hAnsiTheme="majorBidi" w:cstheme="majorBidi" w:hint="cs"/>
          <w:sz w:val="32"/>
          <w:szCs w:val="32"/>
          <w:rtl/>
          <w:lang w:bidi="ar-BH"/>
        </w:rPr>
        <w:t xml:space="preserve">ــ  </w:t>
      </w:r>
      <w:r w:rsidRPr="00011591">
        <w:rPr>
          <w:rFonts w:asciiTheme="majorBidi" w:hAnsiTheme="majorBidi" w:cstheme="majorBidi"/>
          <w:sz w:val="32"/>
          <w:szCs w:val="32"/>
          <w:rtl/>
          <w:lang w:bidi="ar-BH"/>
        </w:rPr>
        <w:t xml:space="preserve">بحيث ينبئ كل دليل ويقطع في كل جزئية من جزئيات الدعوى إذ الأدلة في المواد الجنائية متساندة يكمل بعضها بعضا ومنها مجتمعة تتكون عقيدة المحكمة فلا ينظر إلى دليل بعينه لمناقشته على حدة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باقي الأدلة بل يكفي أن تكون الأدلة في مجموعها مؤدية إلى ما قصده الحكم منها ومنتجة في اكتمال اقتناع المحكمة واطمئنانها إلى ما انتهت إليه، وكانت المحكمة قد اطمأنت إلى أقوال شهود الاثبات وصحة تصويرهم  للواقعة ومن ثم فإن كل ما يثيره الطاعن بشأن أقوال الشهود وعدم معقولية تصويرهم للواقعة لا يعدو أن يكون جدلا موضوعيا في سلطة محكمة الموضوع في وزن عناصر الدعوى واستنباط معتقدها وهو ما لا يجوز إثارته لدى محكمة التمييز. لما كان ذلك، وكان من المقرر أنه لا يشترط أن تكون الأدلة التي يركن إليها الحكم بحيث ينبئ كل دليل منها ويقطع في كل جزئية من جزئيات الدعوى إذ الأدلة في المواد الجنائية متساندة ومنها مجتمعة تتكون عقيدة المحكمة فلا ينظر إلى دليل بعينه لمناقشته على حدة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باقي الأدلة بل يكفي أن تكون الأدلة في مجموعها كوحدة مؤدية إلى ما قصده الحكم منها ومنتجة في اكتمال اقتناع المحكمة واطمئنانها إلى ما انتهت إليه، كما لا يشترط في الدليل أن يكون صريحا دالا بنفسه على الواقعة المراد إثباتها بل يكفي أن يكون استخلاص ثبوتها عن طريق الاستنتاج مما تكشف للمحكمة من الظروف والقرائن وترتيب النتائج على المقدمات، وكان من المقرر أن للمحكمة أن تعول في تكوين عقيدتها على ما جاء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تحريات الشرطة باعتبارها قرينة معززة لما ساقته من أدلة أساسية وكانت المحكمة قد اطمأنت إلى شهادة مجري التحريات، فإن ما ينعاه الطاعن على الحكم بشأن تعويله على التحريات وأقوال مجريها ينحل إلى جدل موضوعي في سلطة محكمة الموضوع في تقدير أدلة الدعوى مما يخرج عن رقابة محكمة التمييز. لما كان ذلك، وكان من المقرر أن لمحكمة الموضوع أن تعرض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الة شهود النفي مادامت لا تثق بما شهدوا به وهي غير ملزمة بالإشارة إلى أقوالهم مادامت لم تستند إليها وأن قضاءها بالإدانة استنادا إلى أدلة الثبوت التي أوردتها دلالة على أنها لم تطمئن إلى أقوال الشاهد فأطرحتها، فإن النعي على الحكم إطراحه أقوال شهود النفي لا يكون سديدا. لما كان ذلك، وكان من المقرر أن الأصل في المحاكمات الجنائية هو باقتناع القاضي من أي دليل أو قرينة يرتاح لها طالما لم يقيده القانون بدليل معين ينص عليه، كما أنه من المقرر أن الاعتراف في المسائل الجنائية من عناصر الاستدلال التي تملك محكمة الموضوع كامل الحرية في تقدير صحتها وقيمتها في الاثبات وأن سلطتها مطلقة في الأخذ باعتراف المتهم في حق نفسه وفي حق غيره من المتهمين في أي دور من أدوار التحقيق ولو عدل عنه بعد ذلك متى اطمأنت إلى صحته ومطابقته للحقيقة والواقع، كما أن لها أن تقدر عدم صحة ما يدعيه المتهم</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أن الاعتراف المعزو إليه قد انتزع منه بطريق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كراه مادامت تقيم تقديرها على أسباب سائغة. وكانت الأقوال التي يدل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بها المتهم في حق غيره من المتهمين تجعل منه شاهد إثبات ضدهم، وكان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 ولا يلزم في هذا الاعتراف أن يكون واردا على الحقيقة بأكملها ويقطع في كل جزئية من جزئيات الدعوى إذ الأدلة في المواد الجنائية متساندة يكمل بعضها بعضا ومنها مجتمعة تتكون عقيدة المحكمة فلا ينظر إلى دليل بعينه لمناقشته على حدة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باقي الأدلة بل يكفي أن تكون الأدلة في مجموعها </w:t>
      </w:r>
      <w:r w:rsidRPr="00011591">
        <w:rPr>
          <w:rFonts w:asciiTheme="majorBidi" w:hAnsiTheme="majorBidi" w:cstheme="majorBidi" w:hint="cs"/>
          <w:sz w:val="32"/>
          <w:szCs w:val="32"/>
          <w:rtl/>
          <w:lang w:bidi="ar-BH"/>
        </w:rPr>
        <w:t xml:space="preserve"> ــ</w:t>
      </w:r>
      <w:r w:rsidRPr="00011591">
        <w:rPr>
          <w:rFonts w:asciiTheme="majorBidi" w:hAnsiTheme="majorBidi" w:cstheme="majorBidi"/>
          <w:sz w:val="32"/>
          <w:szCs w:val="32"/>
          <w:rtl/>
          <w:lang w:bidi="ar-BH"/>
        </w:rPr>
        <w:t xml:space="preserve"> ومنها اعترافات الطاعن </w:t>
      </w:r>
      <w:r w:rsidRPr="00011591">
        <w:rPr>
          <w:rFonts w:asciiTheme="majorBidi" w:hAnsiTheme="majorBidi" w:cstheme="majorBidi" w:hint="cs"/>
          <w:sz w:val="32"/>
          <w:szCs w:val="32"/>
          <w:rtl/>
          <w:lang w:bidi="ar-BH"/>
        </w:rPr>
        <w:t>ــ</w:t>
      </w:r>
      <w:r w:rsidRPr="00011591">
        <w:rPr>
          <w:rFonts w:asciiTheme="majorBidi" w:hAnsiTheme="majorBidi" w:cstheme="majorBidi"/>
          <w:sz w:val="32"/>
          <w:szCs w:val="32"/>
          <w:rtl/>
          <w:lang w:bidi="ar-BH"/>
        </w:rPr>
        <w:t xml:space="preserve">  مؤدية إلى ما قصده الحكم منها ومنتجة في اكتمال اقتناع المحكمة واطمئنانها إلى ما انتهت إليه، وكان الحكم الابتدائي المؤيد لأسبابه بالحكم المطعون فيه قد بين اطمئنانه إلى اعتراف المحكوم عليهم الثاني والثالث والرابع بتحقيقات النيابة العامة على أنفسهم وعلى الطاعن وسلامته ومطابقته للحقيقة والواقع الذي استظهرته من وقائع الدعوى وظروفها، فإن ما يثيره الطاعن في هذا الخصوص ينحل إلى جدل موضوعي في تقدير المحكمة لأدلة الدعوى وهو من إطلاقاتها ولا يجوز مصادرتها فيه أمام محكمة التمييز. لما كان ذلك، وكان من المقرر أن الدفع بنفي الاتهام وخلو الأوراق من دليل للإدانة من أوجه الدفاع الموضوعية التي لا تستلزم من المحكمة ردا صريحا إذ الرد يستفاد ضمنا من أدلة الثبوت التي أوردها الحكم ومن ثم فإن كل ما يثيره الطاعن نعيا على الحكم في هذا الخصوص لا يكون سديدا. هذا من ناحية ومن ناحية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أخرى فإنه من المستقر عليه أن العبرة في المحاكمات الجنائية هو باقتناع القاضي بناء على الأدلة المطروحة عليه فله أن يكون عقيدته من أي دليل أو قرينة يرتاح لها إلا إذا قيده القانون بدليل معين ينص عليه، ولما كان القانون الجنائي لم يجعل لإثبات الجرائم على اختلاف أنواعها طريقا خاصا وأنه لا يشترط أن تكون الأدلة التي اعتمد عليها الحكم بحيث ينبئ كل دليل منها ويقطع في كل جزئية من جزئيات الدعوى، ولما كان مجموع ما أورده الحكم المطعون فيه من الأدلة والقرائن التي اطمأنت إليها المحكمة يسوغ ما رتبه الحكم عليها بما يضحى معه ما يثيره الطاعن بدعوى خلو الأوراق من دليل للإدانة غير سديد. لما كان ذلك، وكان من المقرر أنه يجب لقبول وجه الطعن أن يكون واضحا محددا وكان الطاعن لم يبين ماهية أوجه الدفاع والدفوع التي أبداها امام محكمة الموضوع ولم ترد عليها، وكان تفصيل الأسباب ابتداء مطلوبا على وجه الوجوب تحديدا للطعن وتعريفا بوجهه منذ افتتاح الخصومة بحيث يتيسر للمطلع عليه أن يدرك أول وهلة موطن مخالفة الحكم للقانون أو الدفوع الجوهرية التي لم يرد عليها، فإن النعي على الحكم في هذا الخصوص يكون غير سديد.</w:t>
      </w:r>
    </w:p>
    <w:p w:rsidR="00F567B7" w:rsidRPr="00011591" w:rsidRDefault="00F567B7" w:rsidP="00F567B7">
      <w:pPr>
        <w:tabs>
          <w:tab w:val="left" w:pos="758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لما كان ما تقدم، فإن الطعن برمته يكون على غير أساس متعينا رفضه موضوعا.</w:t>
      </w:r>
    </w:p>
    <w:p w:rsidR="00F567B7" w:rsidRPr="00011591" w:rsidRDefault="00F567B7" w:rsidP="00F567B7">
      <w:pPr>
        <w:tabs>
          <w:tab w:val="left" w:pos="7588"/>
        </w:tabs>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ثانيا : الطعن رقم 71 لسنة 2016 : الطاعن : </w:t>
      </w:r>
      <w:r w:rsidRPr="00011591">
        <w:rPr>
          <w:rFonts w:asciiTheme="majorBidi" w:hAnsiTheme="majorBidi" w:cstheme="majorBidi" w:hint="cs"/>
          <w:b/>
          <w:bCs/>
          <w:sz w:val="32"/>
          <w:szCs w:val="32"/>
          <w:rtl/>
          <w:lang w:bidi="ar-BH"/>
        </w:rPr>
        <w:t>...</w:t>
      </w:r>
    </w:p>
    <w:p w:rsidR="00F567B7" w:rsidRPr="00011591" w:rsidRDefault="00F567B7" w:rsidP="00F567B7">
      <w:pPr>
        <w:tabs>
          <w:tab w:val="left" w:pos="758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من حيث إن الطاعن ينعى على الحكم المطعون فيه أنه إذ دانه بجريمة الاختلاس قد شابه القصور في التسبيب والفساد في الاستدلال ومخالفة الثابت بالأوراق والخطأ في تطبيق القانون وانطوى على إخلال بحق الدفاع، ذلك بأن قضى بإدانته رغم أنه ليس مختصا ب</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سلم المنقولات محل جريمة الاختلاس بدلالة المستندات الرسمية المقدمة منه وتعصمه بالإنكار، كما عول على أقوال شهود الاثبات وتحريات الشرطة وأقوال مجريها رغم عدم معقولية تصويرهم للواقعة، ملتفتا في ذلك عن أقوال شهود النفي، وأسند للطاعن اعترافا بالواقعة وهو ما لا اصل له بالأوراق، كما أطرحت </w:t>
      </w:r>
      <w:r w:rsidRPr="00011591">
        <w:rPr>
          <w:rFonts w:asciiTheme="majorBidi" w:hAnsiTheme="majorBidi" w:cstheme="majorBidi" w:hint="cs"/>
          <w:sz w:val="32"/>
          <w:szCs w:val="32"/>
          <w:rtl/>
          <w:lang w:bidi="ar-BH"/>
        </w:rPr>
        <w:t xml:space="preserve">المحكمة </w:t>
      </w:r>
      <w:r w:rsidRPr="00011591">
        <w:rPr>
          <w:rFonts w:asciiTheme="majorBidi" w:hAnsiTheme="majorBidi" w:cstheme="majorBidi"/>
          <w:sz w:val="32"/>
          <w:szCs w:val="32"/>
          <w:rtl/>
          <w:lang w:bidi="ar-BH"/>
        </w:rPr>
        <w:t xml:space="preserve">بما لا يسوغ طلبه بندب لجنة ثلاثية لفحص المضبوطات وبيان قيمتها وجلب التصوير الأمني لمحل الواقعة، فضلا عن أن محكمة أول درجة ندبت لجنة ثلاثية لفحص المضبوطات إلا أنها قضت في الدعوى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إيراد تقرير اللجنة المنتدبة مما يعيب الحكم ويستوجب نقضه.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من حيث إن الحكم الابتدائي المؤيد لأسبابه بالحكم المطعون فيه بين واقعة الدعوى في حق الطاعن وباقي المحكوم عليهم بما تتوافر به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العناصر القانونية للجريمة التي دانهم بها وأورد على ثبوتها في حقهم أدلة سائغة من شأنها أن تؤدي إلى ما رتبه الحكم عليها. لما كان ذلك، وكان لا يلزم لتجريم الاختلاس في حكم المادة 194 من قانون العقوبات سوى وجود المال تحت يد أي من الموظفين العموميين أو من في حكمهم، يستوي في ذلك أن يكون قد سلم إليه تسليما ماديا أو أن </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ج</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د بين يديه بسبب وظيفته ويعتبر التسليم منتجا لأثره في اختصاص الموظف متى كان مأمورا به من رؤسائه ولو لم يكن في الأصل من طبيعة عمله في حدود الاختصاص المقرر لوظيفته، وكان الاختلاس يتم بمجرد تصرف الموظف في المال المعهود إليه تصرف المالك له بنية إضاعته عليه وهو ما اثبته الحكم في حق الطاعن بغير معقب عليه فإن المجادلة فيه لا تصح، كما أن المحكمة ليست ملزمة بتعقب المتهم في مناحي دفاعه الموضوعي وفي كل جزئية يثيرها واطمئنانها إلى الأدلة التي عولت عليها يدل على إطراحها لجميع الاعتبارات التي ساقها الدفاع لحملها على عدم الأخذ بها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أن تكون ملزمة بالرد على قول يبديه أو حجة يثيرها إذ الرد يستفاد دلالة من الحكم بإدانته استنادا إلى أدلة الثبوت التي أوردها. لما كان ذلك، وكان من المقرر أن الأدلة في المواد الجنائية اقناعية فللمحكمة أن تلتفت عن دليل النفي ولو حملته أوراق رسمية مادام يصح في العقل أن يكون غير ملتئم مع الحقيقة التي اطمأنت إليها المحكمة من باقي الأدلة القائمة في الدعوى ومن ثم يكون ما ينعاه الطاعن بشأن عدم اختصاصه بالعمل والتفات المحكمة عن المستندات الدالة على ذلك غير سديد. لما كان ذلك وكان البين من الحكم الابتدائي المؤيد لأسبابه بالحكم المطعون فيه أنه لم يعول في إدانة الطاعن على اعتراف له بمحضر جمع الاستدلالات أو بتحقيقات النيابة العامة أو أمام محكمة الموضوع – بدرجتيها – فإن ما يثيره الطاعن من أن الحكم نسب إليه اعترافا لم يصدر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 لا يصادف محلا من الحكم </w:t>
      </w:r>
      <w:r w:rsidRPr="00011591">
        <w:rPr>
          <w:rFonts w:asciiTheme="majorBidi" w:hAnsiTheme="majorBidi" w:cstheme="majorBidi" w:hint="cs"/>
          <w:sz w:val="32"/>
          <w:szCs w:val="32"/>
          <w:rtl/>
          <w:lang w:bidi="ar-BH"/>
        </w:rPr>
        <w:t>ف</w:t>
      </w:r>
      <w:r w:rsidRPr="00011591">
        <w:rPr>
          <w:rFonts w:asciiTheme="majorBidi" w:hAnsiTheme="majorBidi" w:cstheme="majorBidi"/>
          <w:sz w:val="32"/>
          <w:szCs w:val="32"/>
          <w:rtl/>
          <w:lang w:bidi="ar-BH"/>
        </w:rPr>
        <w:t>يكون غير مقبول.  لما كان ذلك وكان من المقرر أن الطلب الذي لا يتجه إلى نفي الفعل المكون للجريمة أو استحالة حدوثها –  وإنما كان يبغى به إثارة الشبهة في الدليل الذي اطمأنت إليه المحكمة – فإنه يعد دفاعا موضوعيا لا تلتزم المحكمة بإجابته إليه أو الرد عليه وكانت المحكمة قد اطمأنت إلى ارتكاب الطاعن الجريمة المنسوبة إليه ومن ثم فلا محل لإجابته بطلب لجنة ثلاثية أو جلب التصوير الأمني لمحل الواقعة و</w:t>
      </w:r>
      <w:r w:rsidRPr="00011591">
        <w:rPr>
          <w:rFonts w:asciiTheme="majorBidi" w:hAnsiTheme="majorBidi" w:cstheme="majorBidi" w:hint="cs"/>
          <w:sz w:val="32"/>
          <w:szCs w:val="32"/>
          <w:rtl/>
          <w:lang w:bidi="ar-BH"/>
        </w:rPr>
        <w:t>فإ</w:t>
      </w:r>
      <w:r w:rsidRPr="00011591">
        <w:rPr>
          <w:rFonts w:asciiTheme="majorBidi" w:hAnsiTheme="majorBidi" w:cstheme="majorBidi"/>
          <w:sz w:val="32"/>
          <w:szCs w:val="32"/>
          <w:rtl/>
          <w:lang w:bidi="ar-BH"/>
        </w:rPr>
        <w:t xml:space="preserve">ن ما يثيره الطاعن لا يعدو أن يكون جدلا موضوعيا حول سلطة محكمة الموضوع في تقدير المحكمة لأدلة الدعوى وهو من إطلاقاتها ولا يجوز مصادرتها فيه أمام محكمة التمييز. لما كان ذلك وكان من المقرر أن القرار الذي تصدره المحكمة وهي في صدد تجهيز الدعوى وجمع الأدلة لا يعدو أن يكون قرارا تحضيريا لا </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تولد عنه حقوق للخصوم يوجب حتما العمل على تنفيذه صونا لتلك الحقوق فإنه لا على المحكمة إن هي فصلت في الدعوى على هذا الأساس بعد أن وجدت في أوراق الدعوى ما يكفي لتكوين عقيدتها للفصل فيها واطمأنت إلى أقوال شهود الاثبات وسائر الأدلة في الدعوى ومن ثم يكون النعي على الحكم في هذا الصدد غير سديد. لما كان ذلك، وكان باقي ما يثيره الطاعن بأسباب طعنه على الحكم المطعون فيه قد سبق الرد عليه عند نظر الطعن رقم 67 لسنة 2016 ومن ثم نحيل إليه منعا للتكرار. </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لما كان ما تقدم ، فإن الطعن برمته يكون على غير أساس متعينا رفضه موضوعا.</w:t>
      </w:r>
    </w:p>
    <w:p w:rsidR="00F567B7" w:rsidRPr="00011591" w:rsidRDefault="00F567B7" w:rsidP="00F567B7">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ثالثا : الطعن رقم 74 لسنة 2016 : الطاعن : </w:t>
      </w:r>
      <w:r w:rsidRPr="00011591">
        <w:rPr>
          <w:rFonts w:asciiTheme="majorBidi" w:hAnsiTheme="majorBidi" w:cstheme="majorBidi" w:hint="cs"/>
          <w:b/>
          <w:bCs/>
          <w:sz w:val="32"/>
          <w:szCs w:val="32"/>
          <w:rtl/>
          <w:lang w:bidi="ar-BH"/>
        </w:rPr>
        <w:t>...</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من حيث إن الطاعن ينعى على الحكم المطعون فيه أنه إذ دانه بجريمة الاشتراك مع موظف عام في تسهيل الاستيلاء على المال العام قد شابه القصور والتناقض في التسبيب والفساد في الاستدلال والخطأ في تطبيق القانون، ذلك بأن تناقض الحكم حين أورد أن الطاعن هو من يقوم بنقل المسروقات من المستشفى ثم عاد وقرر أن القائم بذلك هو المتهم الثالث ودانه بالجريمة رغم خلو الأوراق من توافر القصد الجنائي لديه أو اشتراكه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الاتفاق والمساعدة مع باقي المتهمين كما أن الواقعة في حقيقتها جنحة إخفاء أشياء مسروقة وأخيرا فقد أغفلت المحكمة دفاعه بالإعفاء من العقوبة طبقا لنص المادة 399 من قانون العقوبات، مما يعيب الحكم ويستوجب نقضه.</w:t>
      </w:r>
    </w:p>
    <w:p w:rsidR="00F567B7" w:rsidRPr="00011591" w:rsidRDefault="00F567B7" w:rsidP="00F567B7">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من حيث إن الحكم الابتدائي المؤيد لأسبابه بالحكم المطعون فيه بين واقعة الدعوى في حق الطاعن وباقي المحكوم عليهم بما تتوافر به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العناصر القانونية للجريمة التي دانهم بها وأورد على ثبوتها في حقهم أدلة سائغة من شأنها أن تؤدي إلى ما رتبه الحكم عليها. لما كان ذلك، وكان من المقرر أن التناقض الذي يعيب الحكم ويبطله هو الذي يقع بين أسبابه بحيث ينفي بعضها ما أثبته البعض الآخر ولا يعرف أي الأمرين قصدته وكان الحكم المطعون فيه قد اعتنق صورة واحدة للواقعة قوامها أن المتهم السادس – الطاعن – يقوم بإخراج الأدوات الطبية المملوكة لوزارة الصحة من المستشفى بسيارة الطاعن ويتصرفون فيها تصرف المالك ومن ثم فإن النعي على الحكم في هذا الصدد يكون غير سديد. لما كان ذلك، وكان من المقرر أن الاشتراك الاتفاق يتحقق باتحاد نية أطرافه على ارتكاب الفعل المتفق عليه وهذه النية أمر داخلي لا يقع تحت الحواس ولا يظهر بعلامات خارجية كما يتحقق الاشتراك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المساعدة بتدخل الشريك مع الفاعل تدخلا مقصودا يتجاوب صداه مع فعله ويتحقق به معنى تسهيل ارتكاب الجريمة الذي جعله الشارع مناطا لعقاب الشريك وللقاضي – فيما عدا الأحوال الاستثنائية التي يقيده فيها القانون بدليل معين – أن يستدل على توافر الاشتراك بالأدلة المباشرة أو بطريق الاستنتاج من القرائن التي تتوافر لديه، كما أن له أن يستنتج حصوله من فعل لاحق للجريمة يشهد به. لما كان ذلك وكان الحكم المطعون فيه قد دلل على اشتراك الطاعن في جناية تسهيل الاستيلاء على المال بناء على ما أورده من أدلة سائغة لها معينها الصحيح من الأوراق وكان ما أورده الحكم سائغا في التدليل على توافر الاشتراك بطريقي الاتفاق والمساعدة في تلك الجريمة كما هي معرفة به في القانون. لما كان ذلك، وكان ما أورده الحكم في مدوناته تتوافر به جناية الاشتراك بطريقي الاتفاق والمساعدة مع موظف عام في تسهيل الاستيلاء على المال العام كما هي معرفة به في القانون وكان النعي على الحكم بأن الواقعة لا تخرج عن كونها جنحة إخفاء أشياء مسروقة لا يعدو أن يكون منازعة في الصورة التي اعتنقتها المحكمة للواقعة وجدلا موضوعيا في سلطة محكمة الموضوع في استخلاص صورة الواقعة كما ارتسمت في وجدانها مما تستقل بالفصل فيه بغير معقب ويضحى ما يثيره الطاعن في هذا الخصوص لا محل له. لما كان ذلك، وكانت المادة 399 من قانون العقوبات تشترط لإعمال حكمها في حق المتهم وإعفائه من العقاب أن يكون قد أخبر السلطات القضائية أو الإدارية عن مرتكبي الجريمة وهو ما خلت منه الأوراق ومن ثم يكون قد تخلفت مقومات </w:t>
      </w:r>
      <w:r w:rsidRPr="00011591">
        <w:rPr>
          <w:rFonts w:asciiTheme="majorBidi" w:hAnsiTheme="majorBidi" w:cstheme="majorBidi" w:hint="cs"/>
          <w:sz w:val="32"/>
          <w:szCs w:val="32"/>
          <w:rtl/>
          <w:lang w:bidi="ar-BH"/>
        </w:rPr>
        <w:t>الإ</w:t>
      </w:r>
      <w:r w:rsidRPr="00011591">
        <w:rPr>
          <w:rFonts w:asciiTheme="majorBidi" w:hAnsiTheme="majorBidi" w:cstheme="majorBidi"/>
          <w:sz w:val="32"/>
          <w:szCs w:val="32"/>
          <w:rtl/>
          <w:lang w:bidi="ar-BH"/>
        </w:rPr>
        <w:t>عفاء المنصوص عليها قانونيا ومن ثم فإن ما ينعاه الطاعن في هذا الخصوص يكون دفاعا قانون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ا ظاهر البطلان لا يعيب الحكم إغفال الرد عليه. لما كان ذلك، وكان باقي ما يثيره الطاعن بأسباب طعنه على الحكم المطعون فيه قد سبق الرد عليه عند نظر الطعنين رقمي 67 ، 71 لسنة 2016 ومن ثم تحيل </w:t>
      </w:r>
      <w:r w:rsidRPr="00011591">
        <w:rPr>
          <w:rFonts w:asciiTheme="majorBidi" w:hAnsiTheme="majorBidi" w:cstheme="majorBidi" w:hint="cs"/>
          <w:sz w:val="32"/>
          <w:szCs w:val="32"/>
          <w:rtl/>
          <w:lang w:bidi="ar-BH"/>
        </w:rPr>
        <w:t xml:space="preserve">المحكمة </w:t>
      </w:r>
      <w:r w:rsidRPr="00011591">
        <w:rPr>
          <w:rFonts w:asciiTheme="majorBidi" w:hAnsiTheme="majorBidi" w:cstheme="majorBidi"/>
          <w:sz w:val="32"/>
          <w:szCs w:val="32"/>
          <w:rtl/>
          <w:lang w:bidi="ar-BH"/>
        </w:rPr>
        <w:t>إليهما منعا للتكرار.</w:t>
      </w:r>
    </w:p>
    <w:p w:rsidR="00F567B7" w:rsidRPr="00011591" w:rsidRDefault="00F567B7" w:rsidP="00F567B7">
      <w:pPr>
        <w:bidi/>
        <w:spacing w:after="0" w:line="360" w:lineRule="auto"/>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لما كان ما تقدم، فإن الطعن برمته يكون على غير أساس متعينا رفضه موضوعا. </w:t>
      </w:r>
    </w:p>
    <w:p w:rsidR="00F567B7" w:rsidRPr="00011591" w:rsidRDefault="00F567B7" w:rsidP="00F567B7">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F6936"/>
    <w:multiLevelType w:val="hybridMultilevel"/>
    <w:tmpl w:val="E5FA4F2C"/>
    <w:lvl w:ilvl="0" w:tplc="8CAE8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48"/>
    <w:rsid w:val="0003272B"/>
    <w:rsid w:val="00C0724F"/>
    <w:rsid w:val="00F567B7"/>
    <w:rsid w:val="00FF3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7B7"/>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7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4588</Words>
  <Characters>26154</Characters>
  <Application>Microsoft Office Word</Application>
  <DocSecurity>0</DocSecurity>
  <Lines>217</Lines>
  <Paragraphs>61</Paragraphs>
  <ScaleCrop>false</ScaleCrop>
  <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2020-04-22T10:40:00Z</dcterms:created>
  <dcterms:modified xsi:type="dcterms:W3CDTF">2020-04-22T10:40:00Z</dcterms:modified>
</cp:coreProperties>
</file>