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FD" w:rsidRPr="000C44E7" w:rsidRDefault="004358FD" w:rsidP="004358FD">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11 من ابريل سنة 2017</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برئاسة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المستشار طه عبدالمول</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طه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نادر السيد علي عبدالمطلب،</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إبراهيم محمد المرصفاوي ،عدنان عبدالله الشيخ هزيم الشامسي </w:t>
      </w:r>
    </w:p>
    <w:p w:rsidR="004358FD" w:rsidRPr="000C44E7" w:rsidRDefault="004358FD" w:rsidP="004358FD">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4358FD" w:rsidRPr="000C44E7" w:rsidRDefault="004358FD" w:rsidP="004358FD">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129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4358FD" w:rsidRPr="000C44E7" w:rsidRDefault="004358FD" w:rsidP="004358FD">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الطعون أرقام 162، 261، 273 لسنة 2015 </w:t>
      </w:r>
    </w:p>
    <w:p w:rsidR="004358FD" w:rsidRPr="000C44E7" w:rsidRDefault="004358FD" w:rsidP="004358FD">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(1-5) اثبات . تقادم . تعويض . حكم "عيوب التدليل : الخطأ فى تطبيق القانون</w:t>
      </w:r>
      <w:r w:rsidRPr="000C44E7">
        <w:rPr>
          <w:rFonts w:asciiTheme="majorBidi" w:hAnsiTheme="majorBidi" w:cstheme="majorBidi" w:hint="cs"/>
          <w:b/>
          <w:bCs/>
          <w:sz w:val="32"/>
          <w:szCs w:val="32"/>
          <w:u w:val="single"/>
          <w:rtl/>
          <w:lang w:bidi="ar-BH"/>
        </w:rPr>
        <w:t xml:space="preserve"> -</w:t>
      </w:r>
      <w:r w:rsidRPr="000C44E7">
        <w:rPr>
          <w:rFonts w:asciiTheme="majorBidi" w:hAnsiTheme="majorBidi" w:cstheme="majorBidi"/>
          <w:b/>
          <w:bCs/>
          <w:sz w:val="32"/>
          <w:szCs w:val="32"/>
          <w:u w:val="single"/>
          <w:rtl/>
          <w:lang w:bidi="ar-BH"/>
        </w:rPr>
        <w:t xml:space="preserve"> القصور فى التسبيب". دعوى.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 دعوى الضمان ضد المهندس أو المقاول . عدم سماعها ب</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نقضاء ثلاث سنوات على حصول التهدم أو انكشاف العيب . م 619 مدن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 تعلقه بضمان ما يحدث من تهدم أو خلل فيما تم تشييده من منشآت وما يظهر فيها من عيوب بموجب عقد المقاولة الأصل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 م 615 من ذات القانون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بدء سريان التقادم بمرور عشر سنوات من يوم استحقاق </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داء الدين . م 372 مدن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 ثبوت إقامة المطعون ضدها ال</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 xml:space="preserve">ولى لدعواها قبل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نقضاء المدة المقررة لعدم سماع الدعوى .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نتهاء الحكم المطعون فيه إلى هذه النتيجة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صحيح ما تثيره الطاعنة غير منتج .غير مقبول.</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لتزام المؤمن بتعويض المؤمن له عن الضرر الناتج من وقوع الخطر المؤمن منه . م 713 مدن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 شروط وثيقة التأمين الصادرة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ن المؤمن . المرجع فى بيان ال</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خطار المؤمن منها.</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(3) قضاء الحكم المطعون فيه بإلزام الطاعنة بالمبلغ المقض</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به رغم أن الثابت بالاوراق أن الاضرار الت</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لحقت بالمبنى بسبب الموج</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الاهتزازية الناتجة عن الانشاءات لا تغطيها وثيقة التأمين . خطأ ومخالفة.</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(4) تقدير أدلة الدعوى واستخلاص الواقع منها من سلطة محكمة الموضوع . شرطه أن تفصح عن مصدر الأدلة الت</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كونت منها عقيدتها وفحواها وأن يكون لها مأخذها الصحيح من الأوراق وعلى أسباب سائغة.</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lastRenderedPageBreak/>
        <w:t xml:space="preserve"> (5) قضاء الحكم المطعون فيه بإلزام الطاعن بالمبلغ المقض</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به تأسيسا على ثبوت خطئه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الاشراف والرقابة والتوجيه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أن يفصح عن مصدر دليله على ذلك ولم يقم بضم ملف الدعاوى المرفق بها تقرير الخبير اللذين استند إليهما الحكم للوقوف على مدى مسئولية الطاعن وما إذا كان يوجد خطأ منه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الاشراف والرقابة والتوجيه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طريقة التنفيذ ساهم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حداث الضرر بعقار المطعون ضده الرابع من عدمه . خطأ وقصور. </w:t>
      </w:r>
    </w:p>
    <w:p w:rsidR="004358FD" w:rsidRPr="000C44E7" w:rsidRDefault="004358FD" w:rsidP="004358FD">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358FD" w:rsidRPr="000C44E7" w:rsidRDefault="004358FD" w:rsidP="004358FD">
      <w:pPr>
        <w:tabs>
          <w:tab w:val="left" w:pos="3165"/>
          <w:tab w:val="left" w:pos="3539"/>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p>
    <w:p w:rsidR="004358FD" w:rsidRPr="000C44E7" w:rsidRDefault="004358FD" w:rsidP="004358FD">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 المقرر أن النص في المادة 619 من القانون المدني على عدم سماع دعوى الضمان ضد المهندس أو المقاول بانقضاء ثلاث سنوات على حصول التهدم أو انكشاف العيب انما يتعلق</w:t>
      </w:r>
      <w:r w:rsidRPr="000C44E7">
        <w:rPr>
          <w:rFonts w:asciiTheme="majorBidi" w:hAnsiTheme="majorBidi" w:cstheme="majorBidi" w:hint="cs"/>
          <w:sz w:val="32"/>
          <w:szCs w:val="32"/>
          <w:rtl/>
          <w:lang w:bidi="ar-BH"/>
        </w:rPr>
        <w:t xml:space="preserve"> ــ</w:t>
      </w:r>
      <w:r w:rsidRPr="000C44E7">
        <w:rPr>
          <w:rFonts w:asciiTheme="majorBidi" w:hAnsiTheme="majorBidi" w:cstheme="majorBidi"/>
          <w:sz w:val="32"/>
          <w:szCs w:val="32"/>
          <w:rtl/>
          <w:lang w:bidi="ar-BH"/>
        </w:rPr>
        <w:t xml:space="preserve"> حسبما أبانت عنه المادة 615 من ذات القانون</w:t>
      </w:r>
      <w:r w:rsidRPr="000C44E7">
        <w:rPr>
          <w:rFonts w:asciiTheme="majorBidi" w:hAnsiTheme="majorBidi" w:cstheme="majorBidi" w:hint="cs"/>
          <w:sz w:val="32"/>
          <w:szCs w:val="32"/>
          <w:rtl/>
          <w:lang w:bidi="ar-BH"/>
        </w:rPr>
        <w:t xml:space="preserve"> ــ</w:t>
      </w:r>
      <w:r w:rsidRPr="000C44E7">
        <w:rPr>
          <w:rFonts w:asciiTheme="majorBidi" w:hAnsiTheme="majorBidi" w:cstheme="majorBidi"/>
          <w:sz w:val="32"/>
          <w:szCs w:val="32"/>
          <w:rtl/>
          <w:lang w:bidi="ar-BH"/>
        </w:rPr>
        <w:t xml:space="preserve"> بضمان ما يحدث من تهدم أو خلل فيما تم تشييده من منشآت ثابتة وما يظهر فيها من عيوب تهدد متانتها وسلامتها بموجب عقد المقاولة الأصلي بين المقاول وصاحب العمل فلا تتناول مسئولية المقاول من الباطن قبل المقاول الأصلي عما يحدثه من اضرار بالعقارات المجاورة أثناء قيامه بحفر الاساسات التي لم يرد نص خاص بشأن مدة تقادمها فتظل محكومة بالأصل العام المقرر في المادة 87 من قانون التجارة الصادر بالمرسوم بقانون رقم 17 لسنة 1987 وهي عشر سنوات باعتبارهما تاجرين طبقا لنص المادة الخامسة منه وتبدأ سريان هذه المدة من اليوم الذي يصبح فيه الدين مستحق الأداء طبقا لنص المادة 372 من القانون المدني</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وكانت مسئولية الطاعنة كمقاولة من الباطن قبل المطعون ضدها الأولى عن الاضرار التي حدثت بالمبنى المملوك للمطعون ضده الخامس لا تكون محققة الوجود الا منذ مطالبتها من قبل المضرور وهو المطعون ضده الخامس في الدعوى رقم 11422 لسنة 2010 التي رفعت عليها بتاريخ 21/10/2010 وهو الوقت الذي يصبح فيه استعمال حقها في الرجوع على الطاعنة ممكنا ومما تصبح المطالبة به قضاء</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وكانت المطعون ضدها الأولى قد اقامت دعواها بالرجوع على الطاعنة طبقا لمسئوليتها العقدية في 16/2/2014 أي قبل انقضاء المدة المقررة لعدم سماع الدعوى وإذ انتهى الحكم المطعون فيه الى هذه النتيجة فإن ما تثيره الطاعنة بشأن ما اشتمل عليه من تقريرات قانونية</w:t>
      </w:r>
      <w:r w:rsidRPr="000C44E7">
        <w:rPr>
          <w:rFonts w:asciiTheme="majorBidi" w:hAnsiTheme="majorBidi" w:cstheme="majorBidi" w:hint="cs"/>
          <w:sz w:val="32"/>
          <w:szCs w:val="32"/>
          <w:rtl/>
          <w:lang w:bidi="ar-BH"/>
        </w:rPr>
        <w:t xml:space="preserve"> ــ</w:t>
      </w:r>
      <w:r w:rsidRPr="000C44E7">
        <w:rPr>
          <w:rFonts w:asciiTheme="majorBidi" w:hAnsiTheme="majorBidi" w:cstheme="majorBidi"/>
          <w:sz w:val="32"/>
          <w:szCs w:val="32"/>
          <w:rtl/>
          <w:lang w:bidi="ar-BH"/>
        </w:rPr>
        <w:t xml:space="preserve"> أيا كان وجه الرأي فيها </w:t>
      </w:r>
      <w:r w:rsidRPr="000C44E7">
        <w:rPr>
          <w:rFonts w:asciiTheme="majorBidi" w:hAnsiTheme="majorBidi" w:cstheme="majorBidi" w:hint="cs"/>
          <w:sz w:val="32"/>
          <w:szCs w:val="32"/>
          <w:rtl/>
          <w:lang w:bidi="ar-BH"/>
        </w:rPr>
        <w:t xml:space="preserve">ــ </w:t>
      </w:r>
      <w:r w:rsidRPr="000C44E7">
        <w:rPr>
          <w:rFonts w:asciiTheme="majorBidi" w:hAnsiTheme="majorBidi" w:cstheme="majorBidi"/>
          <w:sz w:val="32"/>
          <w:szCs w:val="32"/>
          <w:rtl/>
          <w:lang w:bidi="ar-BH"/>
        </w:rPr>
        <w:t xml:space="preserve">يكون غير منتج ومن ثم غير مقبول . </w:t>
      </w:r>
    </w:p>
    <w:p w:rsidR="004358FD" w:rsidRPr="000C44E7" w:rsidRDefault="004358FD" w:rsidP="004358FD">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المقرر أن النص في المادة 713 من القانون المدني على التزام المؤمن بتعويض المؤمن له عن الضرر الناتج من وقوع الخطر المؤمن منه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ولما كان المرجع في بيان الاخطار المؤمن منها هو شرط وثيقة التأمين الصادرة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 xml:space="preserve">ن المؤمن التي قدم طلب التأمين وتم التعاقد على أساسها. </w:t>
      </w:r>
    </w:p>
    <w:p w:rsidR="004358FD" w:rsidRPr="000C44E7" w:rsidRDefault="004358FD" w:rsidP="004358FD">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إذ كان البين من الاطلاع على الترجمة المقدمة من الطاعنة بشروط وثيقة التأمين الصادرة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 xml:space="preserve">نها للمطعون ضدهما الأولى والثاني أنها قد تضمنت في القسم الثاني تحت بند مسئولية الطرف الثالث أنها لئن تعوض المؤمن له عن الضرر اللاحق بأي عقار أو ارض أو مبنى بفعل الاهتزاز أو بسبب إزالة أو تضعيف الدعائم ما لم يتم الاتفاق عليه خاصة بموجب الملحق المنصوص عليه في الملحق رقم 8 بامتداد التأمين ليغطي المسئولية الناجمة عن هذا الضرر الا أن الملاحق الواردة بها مدونا أعلاه أن تمديدات الغطاء التأميني المذكورة هي لمجرد الاطلاع فقط ويسري الغطاء التأميني بموجبها عندما يأتي ذكره تحديدا في جدول البوليصة الذي تضمن استثناء الاهتزازات الأرضية أو الدعامات الضعيفة وهو ما يفيد ان هذه الوثيقة لا تغطي الاضرار محل  التداعي التي حدثت بسبب الموجة الاهتزازية الناتجة </w:t>
      </w:r>
      <w:r w:rsidRPr="000C44E7">
        <w:rPr>
          <w:rFonts w:asciiTheme="majorBidi" w:hAnsiTheme="majorBidi" w:cstheme="majorBidi" w:hint="cs"/>
          <w:sz w:val="32"/>
          <w:szCs w:val="32"/>
          <w:rtl/>
          <w:lang w:bidi="ar-BH"/>
        </w:rPr>
        <w:t>م</w:t>
      </w:r>
      <w:r w:rsidRPr="000C44E7">
        <w:rPr>
          <w:rFonts w:asciiTheme="majorBidi" w:hAnsiTheme="majorBidi" w:cstheme="majorBidi"/>
          <w:sz w:val="32"/>
          <w:szCs w:val="32"/>
          <w:rtl/>
          <w:lang w:bidi="ar-BH"/>
        </w:rPr>
        <w:t>ن الانشاءات</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وإذ خالف الحكم المطعون فيه هذا النظر باستناده إلى نص المادة 181 من القانون المدني التي تقضي ببطلان كل اتفاق يبرم قبل قيام المسئولية عن العمل غير المشروع ويكون من شأنه أن يعفى منها كليا أو جزئيا  هو ما يتعلق بالمسئولية التقصيرية الناشئة عن العمل غير المشروع ولا شأن له بمسئولية الطاعنة الناشئة عن عقد التأمين فإنه يكون قد أخطأ في تطبيق القانون كما أن ما قرره بشأن الملحق الوارد بتمديدات الغطاء التأميني كان على سبيل الاطلاع فقط طالما أنه لم يدرج في جدول الوثيقة الذي نص صراحة على استثناء الاهتزازات الأرضية فإنه يكون قد خالف الثابت بالأوراق .</w:t>
      </w:r>
    </w:p>
    <w:p w:rsidR="004358FD" w:rsidRPr="000C44E7" w:rsidRDefault="004358FD" w:rsidP="004358FD">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انقضاء مدة الثلاث </w:t>
      </w:r>
      <w:r w:rsidRPr="000C44E7">
        <w:rPr>
          <w:rFonts w:asciiTheme="majorBidi" w:hAnsiTheme="majorBidi" w:cstheme="majorBidi" w:hint="cs"/>
          <w:sz w:val="32"/>
          <w:szCs w:val="32"/>
          <w:rtl/>
          <w:lang w:bidi="ar-BH"/>
        </w:rPr>
        <w:t>ال</w:t>
      </w:r>
      <w:r w:rsidRPr="000C44E7">
        <w:rPr>
          <w:rFonts w:asciiTheme="majorBidi" w:hAnsiTheme="majorBidi" w:cstheme="majorBidi"/>
          <w:sz w:val="32"/>
          <w:szCs w:val="32"/>
          <w:rtl/>
          <w:lang w:bidi="ar-BH"/>
        </w:rPr>
        <w:t>سنوات على حصول ال</w:t>
      </w:r>
      <w:r w:rsidRPr="000C44E7">
        <w:rPr>
          <w:rFonts w:asciiTheme="majorBidi" w:hAnsiTheme="majorBidi" w:cstheme="majorBidi" w:hint="cs"/>
          <w:sz w:val="32"/>
          <w:szCs w:val="32"/>
          <w:rtl/>
          <w:lang w:bidi="ar-BH"/>
        </w:rPr>
        <w:t>ت</w:t>
      </w:r>
      <w:r w:rsidRPr="000C44E7">
        <w:rPr>
          <w:rFonts w:asciiTheme="majorBidi" w:hAnsiTheme="majorBidi" w:cstheme="majorBidi"/>
          <w:sz w:val="32"/>
          <w:szCs w:val="32"/>
          <w:rtl/>
          <w:lang w:bidi="ar-BH"/>
        </w:rPr>
        <w:t xml:space="preserve">هدم او انكشاف العيب والمقررة لعدم سماع الدعوى بنص المادة 619 من القانون المدني انما تتعلق بضمان ما يحدث من تهدم او خلل فيما قام المهندس أو المقاول بتشييده من مبان او منشآت ثابتة وما يظهر بها من عيوب تهدد متانتها او سلامتها حسبما يبين من نص المادة 615 من ذات القانون او ما يحدث من اضرار تلحق بالمباني المجاورة نتيجة عيوب الصناعة فلم يرد بشأنها نص خاص – في هذا الشأن – فيتعين الرجوع الى الأصل العام المقرر في المادة 365 من القانون المدني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ى ا</w:t>
      </w:r>
      <w:r w:rsidRPr="000C44E7">
        <w:rPr>
          <w:rFonts w:asciiTheme="majorBidi" w:hAnsiTheme="majorBidi" w:cstheme="majorBidi"/>
          <w:sz w:val="32"/>
          <w:szCs w:val="32"/>
          <w:rtl/>
          <w:lang w:bidi="ar-BH"/>
        </w:rPr>
        <w:t xml:space="preserve">لمسئولية العقدية وهي خمسة عشر عاما تبدأ من اليوم الذي يصبح فيه الدين مستحق الأداء وذلك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عمالا لنص المادة 372 من ذات القانون .</w:t>
      </w:r>
    </w:p>
    <w:p w:rsidR="004358FD" w:rsidRPr="000C44E7" w:rsidRDefault="004358FD" w:rsidP="004358FD">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المقررانه و</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ن كان لمحكمة الموضوع الحق في تقدير أدلة الدعوى واستخلاص الواقع منها ، الا أنه يتعين عليها أن تفصح عن مصدر الأدلة التي كونت منها عقيدتها وفحواها وأن يكون لها مأخذها الصحيح من الأوراق ثم تنزل عليها تقديرها ويكون مؤديا للنتيجة التي خلصت إليها حتى يتأتى لمحكمة التمييز أن تعمل رقابتها على سداد الحكم وأن الأسباب التي أقيم عليها جاء</w:t>
      </w:r>
      <w:r w:rsidRPr="000C44E7">
        <w:rPr>
          <w:rFonts w:asciiTheme="majorBidi" w:hAnsiTheme="majorBidi" w:cstheme="majorBidi" w:hint="cs"/>
          <w:sz w:val="32"/>
          <w:szCs w:val="32"/>
          <w:rtl/>
          <w:lang w:bidi="ar-BH"/>
        </w:rPr>
        <w:t>ت</w:t>
      </w:r>
      <w:r w:rsidRPr="000C44E7">
        <w:rPr>
          <w:rFonts w:asciiTheme="majorBidi" w:hAnsiTheme="majorBidi" w:cstheme="majorBidi"/>
          <w:sz w:val="32"/>
          <w:szCs w:val="32"/>
          <w:rtl/>
          <w:lang w:bidi="ar-BH"/>
        </w:rPr>
        <w:t xml:space="preserve"> سائغ</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لها أصلها الثابت بالأوراق.</w:t>
      </w:r>
    </w:p>
    <w:p w:rsidR="004358FD" w:rsidRPr="000C44E7" w:rsidRDefault="004358FD" w:rsidP="004358FD">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اذ كان ذلك وكان الحكم المطعون فيه قد اعتمد في قضائه بتقرير مسئولية الطاعن بثبوت خطئه في الاشراف والرقابة والتوجيه باعتباره استشاري المشروع لوجود خطأ من المطعون ضدها الاخيرة في دق الخوازيق والتربة من غير أن يفصح عن مصدر دليله على ذلك </w:t>
      </w:r>
      <w:r w:rsidRPr="000C44E7">
        <w:rPr>
          <w:rFonts w:asciiTheme="majorBidi" w:hAnsiTheme="majorBidi" w:cstheme="majorBidi" w:hint="cs"/>
          <w:sz w:val="32"/>
          <w:szCs w:val="32"/>
          <w:rtl/>
          <w:lang w:bidi="ar-BH"/>
        </w:rPr>
        <w:t xml:space="preserve">ولا. </w:t>
      </w:r>
      <w:r w:rsidRPr="000C44E7">
        <w:rPr>
          <w:rFonts w:asciiTheme="majorBidi" w:hAnsiTheme="majorBidi" w:cstheme="majorBidi"/>
          <w:sz w:val="32"/>
          <w:szCs w:val="32"/>
          <w:rtl/>
          <w:lang w:bidi="ar-BH"/>
        </w:rPr>
        <w:t>سيما انه لم يقم بضم ملف الدعوى رقم 11422 لسنة 2010 ودعوى اثبات الحالة رقم 874 لسنة 2007 والمرفق بها تقرير الخبير ا</w:t>
      </w:r>
      <w:r w:rsidRPr="000C44E7">
        <w:rPr>
          <w:rFonts w:asciiTheme="majorBidi" w:hAnsiTheme="majorBidi" w:cstheme="majorBidi" w:hint="cs"/>
          <w:sz w:val="32"/>
          <w:szCs w:val="32"/>
          <w:rtl/>
          <w:lang w:bidi="ar-BH"/>
        </w:rPr>
        <w:t>ل</w:t>
      </w:r>
      <w:r w:rsidRPr="000C44E7">
        <w:rPr>
          <w:rFonts w:asciiTheme="majorBidi" w:hAnsiTheme="majorBidi" w:cstheme="majorBidi"/>
          <w:sz w:val="32"/>
          <w:szCs w:val="32"/>
          <w:rtl/>
          <w:lang w:bidi="ar-BH"/>
        </w:rPr>
        <w:t>لذين استند اليهما الحكم الأول محور التداعي</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للوقوف على مدى مسئولية الطاعن وما إذا كان يوجد خطأ منه في الاشراف والرقابة والتوجيه في طريقة التنفيذ</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ساهم في احداث الضرر بعقار المطعون ضده الرابع من عدمه وهو ما يعجز هذه المحكمة عن مراقبة سداد الحكم بما يعيبه.</w:t>
      </w:r>
    </w:p>
    <w:p w:rsidR="004358FD" w:rsidRPr="000C44E7" w:rsidRDefault="004358FD" w:rsidP="004358FD">
      <w:pPr>
        <w:tabs>
          <w:tab w:val="left" w:pos="3075"/>
          <w:tab w:val="left" w:pos="3207"/>
          <w:tab w:val="center" w:pos="4061"/>
        </w:tabs>
        <w:bidi/>
        <w:spacing w:after="0" w:line="360" w:lineRule="auto"/>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p>
    <w:p w:rsidR="004358FD" w:rsidRPr="000C44E7" w:rsidRDefault="004358FD" w:rsidP="004358FD">
      <w:pPr>
        <w:bidi/>
        <w:spacing w:after="0" w:line="360" w:lineRule="auto"/>
        <w:jc w:val="center"/>
        <w:rPr>
          <w:rFonts w:asciiTheme="majorBidi" w:hAnsiTheme="majorBidi" w:cstheme="majorBidi"/>
          <w:sz w:val="32"/>
          <w:szCs w:val="32"/>
          <w:rtl/>
          <w:lang w:bidi="ar-BH"/>
        </w:rPr>
      </w:pPr>
      <w:r w:rsidRPr="000C44E7">
        <w:rPr>
          <w:rFonts w:asciiTheme="majorBidi" w:hAnsiTheme="majorBidi" w:cstheme="majorBidi"/>
          <w:b/>
          <w:bCs/>
          <w:sz w:val="32"/>
          <w:szCs w:val="32"/>
          <w:rtl/>
          <w:lang w:bidi="ar-BH"/>
        </w:rPr>
        <w:t xml:space="preserve">        </w:t>
      </w:r>
      <w:r w:rsidRPr="000C44E7">
        <w:rPr>
          <w:rFonts w:asciiTheme="majorBidi" w:hAnsiTheme="majorBidi" w:cstheme="majorBidi"/>
          <w:sz w:val="32"/>
          <w:szCs w:val="32"/>
          <w:rtl/>
          <w:lang w:bidi="ar-BH"/>
        </w:rPr>
        <w:t>ـــــــــــــــــــــــــــــــــــــــــــــــــــــــــــــــ</w:t>
      </w:r>
    </w:p>
    <w:p w:rsidR="004358FD" w:rsidRPr="000C44E7" w:rsidRDefault="004358FD" w:rsidP="004358FD">
      <w:pPr>
        <w:tabs>
          <w:tab w:val="left" w:pos="3553"/>
        </w:tabs>
        <w:bidi/>
        <w:spacing w:after="0" w:line="360" w:lineRule="auto"/>
        <w:rPr>
          <w:rFonts w:asciiTheme="majorBidi" w:hAnsiTheme="majorBidi" w:cstheme="majorBidi"/>
          <w:sz w:val="32"/>
          <w:szCs w:val="32"/>
          <w:lang w:bidi="ar-BH"/>
        </w:rPr>
      </w:pPr>
      <w:r w:rsidRPr="000C44E7">
        <w:rPr>
          <w:rFonts w:asciiTheme="majorBidi" w:hAnsiTheme="majorBidi" w:cstheme="majorBidi"/>
          <w:sz w:val="32"/>
          <w:szCs w:val="32"/>
          <w:rtl/>
          <w:lang w:bidi="ar-BH"/>
        </w:rPr>
        <w:tab/>
      </w:r>
    </w:p>
    <w:p w:rsidR="004358FD" w:rsidRPr="000C44E7" w:rsidRDefault="004358FD" w:rsidP="004358FD">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المحكمــة</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t>حيث ان الطعون الثلاثة استوفت اوضاعها الشكلية.</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الوقائع – على ما يبين من الحكم المطعون فيه وسائر الأوراق – تتحصل في أن المطعون ضده الثاني في الطعن رقم 162 لسنة 2015 اقام على باقي المطعون ضدهم الدعوى رقم 7384 لسنة 2013 أمام المحكمة الكبرى المدنية بطلب الحكم ببراءة ذمته من المبلغ المقضي به عليه لصالح المطعون ضده الأخير في الدعوى رقم 1422 لسنة 2010 وإلزام باقي المطعون ضدهم متضامنين بموجب مسئوليتهم العقدية بتنفيذ ذلك الحكم</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وقال شرحا لدعواه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نه تعاقد مع المطعون ضدها الأولى على أن تقوم بتنفيذ وانشاء بناية سكنية له كما تعاقد مع المطعون ضده الرابع على التصميم والاشراف على بناء ذلك المشروع الذي تم التأمين عليه لدى المطعون ضدها الثانية وأثناء عملية التنفيذ قام المطعون ضده الأخير برفع الدعوى المستعجلة رقم 874 لسنة 2007 بإثبات حالة مبناه المجاور بزعم حصول اضرار به نتيجة انشاء المبنى محل التداعي وبعد ان أودع الخبير تقريره فيها اقام ضده والمطعون ضدها الأولى الدعوى رقم 1422 لسنة 2010 وقد قضي فيها بالتعويض قبلهما بمبلغ 116482 دينار</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فقد أقام الدعوى</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أقامت المطعون ضدها الأولى الدعوى المتقابلة رقم 2338 لسنة 2014 بطلب الحكم بالزام الشركة الطاعنة والمطعون ضدها الثالثة بأن تؤديا اليها مبلغ 500ر118568 دينار</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والفائدة على سند من أنها تعاقدت مع الطاعن من الباطن على تنفيذ أعمال الحفر والاساسات وتم التأمين على المشروع لدى المطعون ضدها الثالثة وقد ثبت بتقرير الخبير في دعوى اثبات الحالة </w:t>
      </w:r>
      <w:r w:rsidRPr="000C44E7">
        <w:rPr>
          <w:rFonts w:asciiTheme="majorBidi" w:hAnsiTheme="majorBidi" w:cstheme="majorBidi" w:hint="cs"/>
          <w:sz w:val="32"/>
          <w:szCs w:val="32"/>
          <w:rtl/>
          <w:lang w:bidi="ar-BH"/>
        </w:rPr>
        <w:t>ال</w:t>
      </w:r>
      <w:r w:rsidRPr="000C44E7">
        <w:rPr>
          <w:rFonts w:asciiTheme="majorBidi" w:hAnsiTheme="majorBidi" w:cstheme="majorBidi"/>
          <w:sz w:val="32"/>
          <w:szCs w:val="32"/>
          <w:rtl/>
          <w:lang w:bidi="ar-BH"/>
        </w:rPr>
        <w:t>سالفة البيان مسئولية الطاعن وتحقق الخطر المؤمن منه لدى المطعون ضدها الثالثة فيكونا مسئولين قبله ع</w:t>
      </w:r>
      <w:r w:rsidRPr="000C44E7">
        <w:rPr>
          <w:rFonts w:asciiTheme="majorBidi" w:hAnsiTheme="majorBidi" w:cstheme="majorBidi" w:hint="cs"/>
          <w:sz w:val="32"/>
          <w:szCs w:val="32"/>
          <w:rtl/>
          <w:lang w:bidi="ar-BH"/>
        </w:rPr>
        <w:t>ن</w:t>
      </w:r>
      <w:r w:rsidRPr="000C44E7">
        <w:rPr>
          <w:rFonts w:asciiTheme="majorBidi" w:hAnsiTheme="majorBidi" w:cstheme="majorBidi"/>
          <w:sz w:val="32"/>
          <w:szCs w:val="32"/>
          <w:rtl/>
          <w:lang w:bidi="ar-BH"/>
        </w:rPr>
        <w:t xml:space="preserve"> المبلغ المقضي به عليه بموجب الحكم النهائي الصادر في الدعوى رقم 11422 لسنة 2010. حكمت المحكمة برفض الدعوى الأصلية وبعدم قبول الدعوى المتقابلة لرفعها قبل الأوان بحكم استأنفته المطعون ضدها الأولى بالاستئناف رقم 3141 لسنة 2014 لدى محكمة الاستئناف العليا المدنية كما استأنفه المطعون ضده الثاني بالاستئناف رقم 2338 لسنة 2014 أمام ذات المحكمة التي أمرت بضمهما وقضت في الأول بإلغاء الحكم المستأنف وبإلزام المطعون ضدها الثالثة والطاعنة بالتضامم بأن </w:t>
      </w:r>
      <w:r w:rsidRPr="000C44E7">
        <w:rPr>
          <w:rFonts w:asciiTheme="majorBidi" w:hAnsiTheme="majorBidi" w:cstheme="majorBidi" w:hint="cs"/>
          <w:sz w:val="32"/>
          <w:szCs w:val="32"/>
          <w:rtl/>
          <w:lang w:bidi="ar-BH"/>
        </w:rPr>
        <w:t>ت</w:t>
      </w:r>
      <w:r w:rsidRPr="000C44E7">
        <w:rPr>
          <w:rFonts w:asciiTheme="majorBidi" w:hAnsiTheme="majorBidi" w:cstheme="majorBidi"/>
          <w:sz w:val="32"/>
          <w:szCs w:val="32"/>
          <w:rtl/>
          <w:lang w:bidi="ar-BH"/>
        </w:rPr>
        <w:t>يؤديا للمطعون ضدها الأولى المبلغ المحكوم به عليها في الدعوى رقم 11422 لسنة 2010 ومقداره 500ر118568 دينار</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والفائدة بواقع 1 % من تاريخ رفع الدعوى شريطة أن تكون المطعون ضدها الأولى قد أوفت بهذا المبلغ إلى المطعون ضده الأخير</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وفي الاستئناف رقم 3252 لسنة 2014 بإلغاء الحكم المستأنف وبإلزام المطعون ضده</w:t>
      </w:r>
      <w:r w:rsidRPr="000C44E7">
        <w:rPr>
          <w:rFonts w:asciiTheme="majorBidi" w:hAnsiTheme="majorBidi" w:cstheme="majorBidi" w:hint="cs"/>
          <w:sz w:val="32"/>
          <w:szCs w:val="32"/>
          <w:rtl/>
          <w:lang w:bidi="ar-BH"/>
        </w:rPr>
        <w:t>ن</w:t>
      </w:r>
      <w:r w:rsidRPr="000C44E7">
        <w:rPr>
          <w:rFonts w:asciiTheme="majorBidi" w:hAnsiTheme="majorBidi" w:cstheme="majorBidi"/>
          <w:sz w:val="32"/>
          <w:szCs w:val="32"/>
          <w:rtl/>
          <w:lang w:bidi="ar-BH"/>
        </w:rPr>
        <w:t xml:space="preserve"> الأولى والثالثة والرابعة بالتضامم بأن يؤد</w:t>
      </w:r>
      <w:r w:rsidRPr="000C44E7">
        <w:rPr>
          <w:rFonts w:asciiTheme="majorBidi" w:hAnsiTheme="majorBidi" w:cstheme="majorBidi" w:hint="cs"/>
          <w:sz w:val="32"/>
          <w:szCs w:val="32"/>
          <w:rtl/>
          <w:lang w:bidi="ar-BH"/>
        </w:rPr>
        <w:t>ين</w:t>
      </w:r>
      <w:r w:rsidRPr="000C44E7">
        <w:rPr>
          <w:rFonts w:asciiTheme="majorBidi" w:hAnsiTheme="majorBidi" w:cstheme="majorBidi"/>
          <w:sz w:val="32"/>
          <w:szCs w:val="32"/>
          <w:rtl/>
          <w:lang w:bidi="ar-BH"/>
        </w:rPr>
        <w:t xml:space="preserve"> إلى المطعون ضده الثاني مبلغ</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مقداره 500ر118568 دينار</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والمقضي به في الدعوى رقم 11422 لسنة 2010 شريطة أن يكون المحكوم لصالحه قد أوفى به إلى المطعون ضده الأخير. طعنت الطاعنة في هذا الحكم بطريق التمييز بالطعن رقم 162 لسنة 2015 وطعنت فيه الطاعنة بالطعن رقم 261 لسنة 2015 كما طعن فيه الطاعن بالطعن رقم 273 لسنة 2015 وقدم المكتب الفني مذكرة برأيه في الطعون الثلاثة. </w:t>
      </w:r>
    </w:p>
    <w:p w:rsidR="004358FD" w:rsidRPr="000C44E7" w:rsidRDefault="004358FD" w:rsidP="004358FD">
      <w:pPr>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أولا : الطعن رقم 162 لسنة 2015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الطعن أقيم على سبب واحد تنعى به الطاعنة على الحكم المطعون فيه مخالفة القانون والخطأ في تطبيقه ذلك انه قضى برفض دفعها عدم سماع الدعوى بمرور اكثر من ثلاث سنوات على تصدع مبنى المطعون ضده الأخير وانكشاف العيب به طبقا لنص المادتين 615 ، 619 من القانون المدني استنادا منه إلى ان رفع دعوى اثبات الحالة رقم 874 لسنة 2007 ثم الدعوى الموضوعية رقم 11422 لسنة 2010 واستئنافها رقم 3206 لسنة 2011 تعد قاطعة للتقادم مع أنها لم تكن طرفا في أي من تلك الدعاو</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ولم تختصم فيها فلا تحاج بها في هذا الشأن مما يعيب الحكم ويستوجب نقضه .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إن هذا النعي مردود</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لما كان النص في المادة 619 من القانون المدني على عدم سماع دعوى الضمان ضد المهندس أو المقاول بانقضاء ثلاث سنوات على حصول التهدم أو انكشاف العيب انما يتعلق حسبما أبانت عنه المادة 615 من ذات القانون بضمان ما يحدث من تهدم أو خلل فيما تم تشييده من منشآت ثابتة وما يظهر فيها من عيوب تهدد متانتها وسلامتها ذلك بموجب عقد المقاولة الأصلي بين المقاول وصاحب العمل فلا تتناول مسئولية المقاول من الباطن قبل المقاول الأصلي عما يحدثه من اضرار بالعقارات المجاورة أثناء قيامه بحفر الاساسات التي لم يرد نص خاص بشأن مدة تقادمها فتظل محكومة بالأصل العام المقرر في المادة 87 من قانون التجارة الصادر بالمرسوم بقانون رقم 17 لسنة 1987 وهي عشر سنوات باعتبارهما تاجرين طبقا لنص المادة الخامسة منه و</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بدأ سريان هذه المدة من اليوم الذي يصبح فيه الدين مستحق الأداء طبقا لنص المادة 372 من القانون المدني وكانت مسئولية الطاعنة كمقاولة من الباطن قبل المطعون ضدها الأولى عن الاضرار التي حدثت بالمبنى المملوك للمطعون ضده الخامس لا تكون محققة الوجود الا منذ مطالبتها من قبل المضرور وهو المطعون ضده الخامس في الدعوى رقم 11422 لسنة 2010 التي رفعت عليها بتاريخ 21/10/2010 وهو الوقت الذي يصبح فيه استعمال حقها في الرجوع على الطاعنة ممكنا ومما تصح المطالبة به قضاء وكانت المطعون ضدها الأولى قد اقامت دعواها بالرجوع على الطاعنة طبقا لمسئوليتها العقدية في 16/2/2014 أي قبل انقضاء المدة المقررة لعدم سماع الدعوى</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وإذ انتهى الحكم المطعون فيه الى هذه النتيجة فإن ما تثيره الطاعنة بشأن ما اشتمل عليه من تقريرات قانونية </w:t>
      </w:r>
      <w:r w:rsidRPr="000C44E7">
        <w:rPr>
          <w:rFonts w:asciiTheme="majorBidi" w:hAnsiTheme="majorBidi" w:cstheme="majorBidi" w:hint="cs"/>
          <w:sz w:val="32"/>
          <w:szCs w:val="32"/>
          <w:rtl/>
          <w:lang w:bidi="ar-BH"/>
        </w:rPr>
        <w:t xml:space="preserve">ــ </w:t>
      </w:r>
      <w:r w:rsidRPr="000C44E7">
        <w:rPr>
          <w:rFonts w:asciiTheme="majorBidi" w:hAnsiTheme="majorBidi" w:cstheme="majorBidi"/>
          <w:sz w:val="32"/>
          <w:szCs w:val="32"/>
          <w:rtl/>
          <w:lang w:bidi="ar-BH"/>
        </w:rPr>
        <w:t xml:space="preserve">أيا كان وجه الرأي فيها </w:t>
      </w:r>
      <w:r w:rsidRPr="000C44E7">
        <w:rPr>
          <w:rFonts w:asciiTheme="majorBidi" w:hAnsiTheme="majorBidi" w:cstheme="majorBidi" w:hint="cs"/>
          <w:sz w:val="32"/>
          <w:szCs w:val="32"/>
          <w:rtl/>
          <w:lang w:bidi="ar-BH"/>
        </w:rPr>
        <w:t xml:space="preserve">ــ </w:t>
      </w:r>
      <w:r w:rsidRPr="000C44E7">
        <w:rPr>
          <w:rFonts w:asciiTheme="majorBidi" w:hAnsiTheme="majorBidi" w:cstheme="majorBidi"/>
          <w:sz w:val="32"/>
          <w:szCs w:val="32"/>
          <w:rtl/>
          <w:lang w:bidi="ar-BH"/>
        </w:rPr>
        <w:t xml:space="preserve">يكون غير منتج ومن ثم غير مقبول. ولما تقدم يتعين رفض الطعن. </w:t>
      </w:r>
    </w:p>
    <w:p w:rsidR="004358FD" w:rsidRPr="000C44E7" w:rsidRDefault="004358FD" w:rsidP="004358FD">
      <w:pPr>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ثانيا</w:t>
      </w:r>
      <w:r w:rsidRPr="000C44E7">
        <w:rPr>
          <w:rFonts w:asciiTheme="majorBidi" w:hAnsiTheme="majorBidi" w:cstheme="majorBidi" w:hint="cs"/>
          <w:b/>
          <w:bCs/>
          <w:sz w:val="32"/>
          <w:szCs w:val="32"/>
          <w:rtl/>
          <w:lang w:bidi="ar-BH"/>
        </w:rPr>
        <w:t xml:space="preserve"> :</w:t>
      </w:r>
      <w:r w:rsidRPr="000C44E7">
        <w:rPr>
          <w:rFonts w:asciiTheme="majorBidi" w:hAnsiTheme="majorBidi" w:cstheme="majorBidi"/>
          <w:b/>
          <w:bCs/>
          <w:sz w:val="32"/>
          <w:szCs w:val="32"/>
          <w:rtl/>
          <w:lang w:bidi="ar-BH"/>
        </w:rPr>
        <w:t xml:space="preserve"> الطعن رقم 261 لسنة 2015 :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 مما تنعاه الطاعنة بالسبب الرابع على الحكم المطعون فيه مخالفة القانون والخطأ في تطبيقه ومخالفة الثابت بالأوراق حين أجاب المطعون ضدهما الأولى والثاني لطلبهما الرجوع عليها بما ألزما بالوفاء به للمضرور بموجب الحكم الصادر له ضدهما في الدعوى رقم 11422 لسنة 2010 والثابت به ان الاضرار التي لحقت بمبناه حدثت بسبب الموجة الاهتزازية الناتجة </w:t>
      </w:r>
      <w:r w:rsidRPr="000C44E7">
        <w:rPr>
          <w:rFonts w:asciiTheme="majorBidi" w:hAnsiTheme="majorBidi" w:cstheme="majorBidi" w:hint="cs"/>
          <w:sz w:val="32"/>
          <w:szCs w:val="32"/>
          <w:rtl/>
          <w:lang w:bidi="ar-BH"/>
        </w:rPr>
        <w:t>م</w:t>
      </w:r>
      <w:r w:rsidRPr="000C44E7">
        <w:rPr>
          <w:rFonts w:asciiTheme="majorBidi" w:hAnsiTheme="majorBidi" w:cstheme="majorBidi"/>
          <w:sz w:val="32"/>
          <w:szCs w:val="32"/>
          <w:rtl/>
          <w:lang w:bidi="ar-BH"/>
        </w:rPr>
        <w:t>ن الانشاءات الخاصة بأساسات المبنى المؤمن مخاطر انشائه لديها وهو ما لا تغطيه وثيقة التأمين الصادر</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عنها التي استثنت الاهتزازات وهو ما تمسكت به في دفاعها أمام محكمة الموضوع غير أن الحكم اطرح هذا الدفاع بما لا يواجهه مستندا إلى عدم جواز الاتفاق على الاعفاء من المسئولية عن العمل غير المشروع وهو ما لا ينطبق على عقد التأمين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استند إلى الملحق رقم 8/2 الوارد بالوثيقة رغم أنه مبين بأعلا</w:t>
      </w:r>
      <w:r w:rsidRPr="000C44E7">
        <w:rPr>
          <w:rFonts w:asciiTheme="majorBidi" w:hAnsiTheme="majorBidi" w:cstheme="majorBidi" w:hint="cs"/>
          <w:sz w:val="32"/>
          <w:szCs w:val="32"/>
          <w:rtl/>
          <w:lang w:bidi="ar-BH"/>
        </w:rPr>
        <w:t>ه</w:t>
      </w:r>
      <w:r w:rsidRPr="000C44E7">
        <w:rPr>
          <w:rFonts w:asciiTheme="majorBidi" w:hAnsiTheme="majorBidi" w:cstheme="majorBidi"/>
          <w:sz w:val="32"/>
          <w:szCs w:val="32"/>
          <w:rtl/>
          <w:lang w:bidi="ar-BH"/>
        </w:rPr>
        <w:t xml:space="preserve"> تمديدات الغطاء التأميني الخاص بالملاحق أنها لمجرد الاطلاع فقط ويسري فقط عندما يأتي ذكره تحديدا في جدول البوليصة الذي نص على أنها تخضع إلى وثيقة التأمين المحددة لجميع مخاطر المقاولين للطاعنة ولم يشر الى سريان الملحق رقم "8" بل نص على استثناء الاهتزازات الأرضية أو الدعامات السطحية مما يعيب الحكم ويستوجب نقضه .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هذا النعي في محله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 النص في المادة 713 من القانون المدني على التزام المؤمن بتعويض المؤمن له عن الضرر الناتج من وقوع الخطر المؤمن منه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ولما كان المرجع في بيان الاخطار المؤمن منها هو شرط وثيقة التأمين الصادرة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 xml:space="preserve">ن المؤمن التي قدم طلب التأمين وتم التعاقد على أساسها. لما كان ذلك وكان البين من الاطلاع على الترجمة المقدمة من الطاعنة بشروط وثيقة التأمين الصادرة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 xml:space="preserve">نها للمطعون ضدهما الأولى والثاني أنها قد تضمنت في القسم الثاني تحت بند مسئولية الطرف الثالث أنها لئن تعوض المؤمن له عن الضرر اللاحق بأي عقار أو ارض أو مبنى بفعل الاهتزاز أو بسبب إزالة أو تضعيف الدعائم ما لم يتم الاتفاق عليه خاصة بموجب الملحق المنصوص عليه في الملحق رقم 8 بامتداد التأمين ليغطي المسئولية الناجمة عن هذا الضرر الا أن الملاحق الواردة بها مدونا أعلاه أن تمديدات الغطاء التأميني المذكورة هي لمجرد الاطلاع فقط ويسري الغطاء التأميني بموجبها عندما يأتي ذكره تحديدا في جدول البوليصة الذي تضمن استثناء الاهتزازات الأرضية أو الدعامات الضعيفة وهو ما يفيد ان هذه الوثيقة لا تغطي الاضرار محل  التداعي التي حدثت بسبب الموجة الاهتزازية الناتجة </w:t>
      </w:r>
      <w:r w:rsidRPr="000C44E7">
        <w:rPr>
          <w:rFonts w:asciiTheme="majorBidi" w:hAnsiTheme="majorBidi" w:cstheme="majorBidi" w:hint="cs"/>
          <w:sz w:val="32"/>
          <w:szCs w:val="32"/>
          <w:rtl/>
          <w:lang w:bidi="ar-BH"/>
        </w:rPr>
        <w:t>م</w:t>
      </w:r>
      <w:r w:rsidRPr="000C44E7">
        <w:rPr>
          <w:rFonts w:asciiTheme="majorBidi" w:hAnsiTheme="majorBidi" w:cstheme="majorBidi"/>
          <w:sz w:val="32"/>
          <w:szCs w:val="32"/>
          <w:rtl/>
          <w:lang w:bidi="ar-BH"/>
        </w:rPr>
        <w:t>ن الانشاءات</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وإذ خالف الحكم المطعون فيه هذا النظر باستناده إلى نص المادة 181 من القانون المدني التي تقضي ببطلان كل اتفاق يبرم قبل قيام المسئولية عن العمل غير المشروع ويكون من شأنه أن يعفى منها كليا أو جزئيا  هو ما يتعلق بالمسئولية التقصيرية الناشئة عن العمل غير المشروع ولا شأن له بمسئولية الطاعنة الناشئة عن عقد التأمين فإنه يكون قد أخطأ في تطبيق القانون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أن ما قرره بشأن الملحق الوارد بتمديدات الغطاء التأميني كان على سبيل الاطلاع فقط طالما أنه لم يدرج في جدول الوثيقة الذي نص صراحة على استثناء الاهتزازات الأرضية فإنه يكون قد خالف الثابت بالأوراق بما يوجب نقضه</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حاجة </w:t>
      </w:r>
      <w:r w:rsidRPr="000C44E7">
        <w:rPr>
          <w:rFonts w:asciiTheme="majorBidi" w:hAnsiTheme="majorBidi" w:cstheme="majorBidi" w:hint="cs"/>
          <w:sz w:val="32"/>
          <w:szCs w:val="32"/>
          <w:rtl/>
          <w:lang w:bidi="ar-BH"/>
        </w:rPr>
        <w:t xml:space="preserve">إلى </w:t>
      </w:r>
      <w:r w:rsidRPr="000C44E7">
        <w:rPr>
          <w:rFonts w:asciiTheme="majorBidi" w:hAnsiTheme="majorBidi" w:cstheme="majorBidi"/>
          <w:sz w:val="32"/>
          <w:szCs w:val="32"/>
          <w:rtl/>
          <w:lang w:bidi="ar-BH"/>
        </w:rPr>
        <w:t xml:space="preserve">لبحث باقي أسباب الطعن .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الموضوع صالح للفصل فيه فيما قض</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بنقضه ولما تقدم يتعين إلغاء الحكم المطعون فيه فيما قضى به على الطاعنة ورفض الدعويين قبلها. </w:t>
      </w:r>
    </w:p>
    <w:p w:rsidR="004358FD" w:rsidRPr="000C44E7" w:rsidRDefault="004358FD" w:rsidP="004358FD">
      <w:pPr>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ثالثا : الطعن رقم 273 لسنة 2015 :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الطعن أقيم على ستة أسباب ينعى الطاعن بالسبب الأول والوجه الأول من السبب الثالث منها على الحكم المطعون فيه القصور في التسبب والخطأ في تطبيق القانون لإغفاله الرد على ما تمسك به من عدم سماع الدعوى للتقادم المنصوص عليه في المادة 619 من القانون المدني فضلا عن أن العيب في بناية المطعون ضده الرابع قد انكشف برفع دعوى اثبات الحالة ولم ترفع دعوى الحلول – طبقا لما أسبغته محكمة الاستئناف عليها والمقامة من المطعون ضده الأول الا بعد انقضاء اكثر من ثلاث سنوات</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فيحق له التمسك في مواجهته ب</w:t>
      </w:r>
      <w:r w:rsidRPr="000C44E7">
        <w:rPr>
          <w:rFonts w:asciiTheme="majorBidi" w:hAnsiTheme="majorBidi" w:cstheme="majorBidi" w:hint="cs"/>
          <w:sz w:val="32"/>
          <w:szCs w:val="32"/>
          <w:rtl/>
          <w:lang w:bidi="ar-BH"/>
        </w:rPr>
        <w:t>جميع</w:t>
      </w:r>
      <w:r w:rsidRPr="000C44E7">
        <w:rPr>
          <w:rFonts w:asciiTheme="majorBidi" w:hAnsiTheme="majorBidi" w:cstheme="majorBidi"/>
          <w:sz w:val="32"/>
          <w:szCs w:val="32"/>
          <w:rtl/>
          <w:lang w:bidi="ar-BH"/>
        </w:rPr>
        <w:t xml:space="preserve"> الدفوع التي كان له أن يتمسك</w:t>
      </w:r>
      <w:r w:rsidRPr="000C44E7">
        <w:rPr>
          <w:rFonts w:asciiTheme="majorBidi" w:hAnsiTheme="majorBidi" w:cstheme="majorBidi" w:hint="cs"/>
          <w:sz w:val="32"/>
          <w:szCs w:val="32"/>
          <w:rtl/>
          <w:lang w:bidi="ar-BH"/>
        </w:rPr>
        <w:t xml:space="preserve"> بها</w:t>
      </w:r>
      <w:r w:rsidRPr="000C44E7">
        <w:rPr>
          <w:rFonts w:asciiTheme="majorBidi" w:hAnsiTheme="majorBidi" w:cstheme="majorBidi"/>
          <w:sz w:val="32"/>
          <w:szCs w:val="32"/>
          <w:rtl/>
          <w:lang w:bidi="ar-BH"/>
        </w:rPr>
        <w:t xml:space="preserve"> في مواجهة الدائن الأصلي ومنها الدفع بالتقادم مما يعيب الحكم ويستوجب نقضه.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هذا النعي مردود</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ان انقضاء مدة الثلاث </w:t>
      </w:r>
      <w:r w:rsidRPr="000C44E7">
        <w:rPr>
          <w:rFonts w:asciiTheme="majorBidi" w:hAnsiTheme="majorBidi" w:cstheme="majorBidi" w:hint="cs"/>
          <w:sz w:val="32"/>
          <w:szCs w:val="32"/>
          <w:rtl/>
          <w:lang w:bidi="ar-BH"/>
        </w:rPr>
        <w:t>ال</w:t>
      </w:r>
      <w:r w:rsidRPr="000C44E7">
        <w:rPr>
          <w:rFonts w:asciiTheme="majorBidi" w:hAnsiTheme="majorBidi" w:cstheme="majorBidi"/>
          <w:sz w:val="32"/>
          <w:szCs w:val="32"/>
          <w:rtl/>
          <w:lang w:bidi="ar-BH"/>
        </w:rPr>
        <w:t>سنوات على حصول ال</w:t>
      </w:r>
      <w:r w:rsidRPr="000C44E7">
        <w:rPr>
          <w:rFonts w:asciiTheme="majorBidi" w:hAnsiTheme="majorBidi" w:cstheme="majorBidi" w:hint="cs"/>
          <w:sz w:val="32"/>
          <w:szCs w:val="32"/>
          <w:rtl/>
          <w:lang w:bidi="ar-BH"/>
        </w:rPr>
        <w:t>ت</w:t>
      </w:r>
      <w:r w:rsidRPr="000C44E7">
        <w:rPr>
          <w:rFonts w:asciiTheme="majorBidi" w:hAnsiTheme="majorBidi" w:cstheme="majorBidi"/>
          <w:sz w:val="32"/>
          <w:szCs w:val="32"/>
          <w:rtl/>
          <w:lang w:bidi="ar-BH"/>
        </w:rPr>
        <w:t xml:space="preserve">هدم او انكشاف العيب والمقررة لعدم سماع الدعوى بنص المادة 619 من القانون المدني انما تتعلق بضمان ما يحدث من تهدم او خلل فيما قام المهندس أو المقاول بتشييده من مبان او منشآت ثابتة وما يظهر بها من عيوب تهدد متانتها او سلامتها حسبما يبين من نص المادة 615 من ذات القانون او ما يحدث من اضرار تلحق بالمباني المجاورة نتيجة عيوب الصناعة فلم يرد بشأنها نص خاص – في هذا الشأن – فيتعين الرجوع الى الأصل العام المقرر في المادة 365 من القانون المدني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ى ا</w:t>
      </w:r>
      <w:r w:rsidRPr="000C44E7">
        <w:rPr>
          <w:rFonts w:asciiTheme="majorBidi" w:hAnsiTheme="majorBidi" w:cstheme="majorBidi"/>
          <w:sz w:val="32"/>
          <w:szCs w:val="32"/>
          <w:rtl/>
          <w:lang w:bidi="ar-BH"/>
        </w:rPr>
        <w:t xml:space="preserve">لمسئولية العقدية وهي خمسة عشر عاما تبدأ من اليوم الذي يصبح فيه الدين مستحق الأداء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عمالا لنص المادة 372 من ذات القانون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وكانت دعوى المطعون ضده الرابع على المطعون ضده الأول رقم 11422 لسنة 2010 بالتعويض عن الاضرار التي لحقت بمبناه المجاور قد أقيمت بتاريخ 21/10/2010 وهو ما يبد</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 xml:space="preserve"> منه احتساب المدة المقررة لسماع دعوى المطعون ضده الأول بالرجوع على الطاعنة بموجب عقد الاشراف الهندسي وقد أقيمت في 9/6/2013 قبل انقضاء المدة المقررة لعدم سماعها فإن دفع الطاعن يكون على غير أساس قانوني صحيح فلا يعيب الحكم المطعون فيه التفاته عنه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ولما كان ما أثاره الطاعن بأحقيته في التمسك بسقوط حق المطعون ضده الأول في الحلول محل الدائن الأصلي لانقضاء حق الاخير بالتقادم الثلاثي وكان هذا النوع من التقادم لم يسبق للطاعن ان تمسك به أمام محكمة الموضوع فيمتنع عليه ابدا</w:t>
      </w:r>
      <w:r w:rsidRPr="000C44E7">
        <w:rPr>
          <w:rFonts w:asciiTheme="majorBidi" w:hAnsiTheme="majorBidi" w:cstheme="majorBidi" w:hint="cs"/>
          <w:sz w:val="32"/>
          <w:szCs w:val="32"/>
          <w:rtl/>
          <w:lang w:bidi="ar-BH"/>
        </w:rPr>
        <w:t>ؤ</w:t>
      </w:r>
      <w:r w:rsidRPr="000C44E7">
        <w:rPr>
          <w:rFonts w:asciiTheme="majorBidi" w:hAnsiTheme="majorBidi" w:cstheme="majorBidi"/>
          <w:sz w:val="32"/>
          <w:szCs w:val="32"/>
          <w:rtl/>
          <w:lang w:bidi="ar-BH"/>
        </w:rPr>
        <w:t xml:space="preserve">ه أول مرة امام هذه المحكمة باعتبار ان لكل تقادم شروطه وأحكامه الخاصة به.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 مما ينعاه الطاعن بالوجه الثاني من السبب الثاني والسبب الثالث على الحكم المطعون فيه الخطأ في تطبيق القانون والقصور في التسبيب حين الزمه بالمبلغ المقضي به بما أورده بخطئه في الاشراف والرقابة </w:t>
      </w:r>
      <w:r w:rsidRPr="000C44E7">
        <w:rPr>
          <w:rFonts w:asciiTheme="majorBidi" w:hAnsiTheme="majorBidi" w:cstheme="majorBidi" w:hint="cs"/>
          <w:sz w:val="32"/>
          <w:szCs w:val="32"/>
          <w:rtl/>
          <w:lang w:bidi="ar-BH"/>
        </w:rPr>
        <w:t>و</w:t>
      </w:r>
      <w:r w:rsidRPr="000C44E7">
        <w:rPr>
          <w:rFonts w:asciiTheme="majorBidi" w:hAnsiTheme="majorBidi" w:cstheme="majorBidi"/>
          <w:sz w:val="32"/>
          <w:szCs w:val="32"/>
          <w:rtl/>
          <w:lang w:bidi="ar-BH"/>
        </w:rPr>
        <w:t xml:space="preserve">التوجيه مرتكنا  في ذلك </w:t>
      </w:r>
      <w:r w:rsidRPr="000C44E7">
        <w:rPr>
          <w:rFonts w:asciiTheme="majorBidi" w:hAnsiTheme="majorBidi" w:cstheme="majorBidi" w:hint="cs"/>
          <w:sz w:val="32"/>
          <w:szCs w:val="32"/>
          <w:rtl/>
          <w:lang w:bidi="ar-BH"/>
        </w:rPr>
        <w:t xml:space="preserve">على </w:t>
      </w:r>
      <w:r w:rsidRPr="000C44E7">
        <w:rPr>
          <w:rFonts w:asciiTheme="majorBidi" w:hAnsiTheme="majorBidi" w:cstheme="majorBidi"/>
          <w:sz w:val="32"/>
          <w:szCs w:val="32"/>
          <w:rtl/>
          <w:lang w:bidi="ar-BH"/>
        </w:rPr>
        <w:t xml:space="preserve">ما قضى به على المطعون ضده الاول في الدعوى رقم 11422 لسنة  2010 مع انه لم يكن خصما </w:t>
      </w:r>
      <w:r w:rsidRPr="000C44E7">
        <w:rPr>
          <w:rFonts w:asciiTheme="majorBidi" w:hAnsiTheme="majorBidi" w:cstheme="majorBidi" w:hint="cs"/>
          <w:sz w:val="32"/>
          <w:szCs w:val="32"/>
          <w:rtl/>
          <w:lang w:bidi="ar-BH"/>
        </w:rPr>
        <w:t>في</w:t>
      </w:r>
      <w:r w:rsidRPr="000C44E7">
        <w:rPr>
          <w:rFonts w:asciiTheme="majorBidi" w:hAnsiTheme="majorBidi" w:cstheme="majorBidi"/>
          <w:sz w:val="32"/>
          <w:szCs w:val="32"/>
          <w:rtl/>
          <w:lang w:bidi="ar-BH"/>
        </w:rPr>
        <w:t xml:space="preserve">ها ولم يقم الأخير بإدخاله فيها ولم </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قم بالاطلاع على تقرير الخبرة الذي اثبت وجود خطأ في دق الخوازيق </w:t>
      </w:r>
      <w:r w:rsidRPr="000C44E7">
        <w:rPr>
          <w:rFonts w:asciiTheme="majorBidi" w:hAnsiTheme="majorBidi" w:cstheme="majorBidi" w:hint="cs"/>
          <w:sz w:val="32"/>
          <w:szCs w:val="32"/>
          <w:rtl/>
          <w:lang w:bidi="ar-BH"/>
        </w:rPr>
        <w:t>و</w:t>
      </w:r>
      <w:r w:rsidRPr="000C44E7">
        <w:rPr>
          <w:rFonts w:asciiTheme="majorBidi" w:hAnsiTheme="majorBidi" w:cstheme="majorBidi"/>
          <w:sz w:val="32"/>
          <w:szCs w:val="32"/>
          <w:rtl/>
          <w:lang w:bidi="ar-BH"/>
        </w:rPr>
        <w:t xml:space="preserve">لاسيما </w:t>
      </w:r>
      <w:r w:rsidRPr="000C44E7">
        <w:rPr>
          <w:rFonts w:asciiTheme="majorBidi" w:hAnsiTheme="majorBidi" w:cstheme="majorBidi" w:hint="cs"/>
          <w:sz w:val="32"/>
          <w:szCs w:val="32"/>
          <w:rtl/>
          <w:lang w:bidi="ar-BH"/>
        </w:rPr>
        <w:t xml:space="preserve">لا </w:t>
      </w:r>
      <w:r w:rsidRPr="000C44E7">
        <w:rPr>
          <w:rFonts w:asciiTheme="majorBidi" w:hAnsiTheme="majorBidi" w:cstheme="majorBidi"/>
          <w:sz w:val="32"/>
          <w:szCs w:val="32"/>
          <w:rtl/>
          <w:lang w:bidi="ar-BH"/>
        </w:rPr>
        <w:t>ان المحكمة في تلك الدعوى قد رفضت الدفع المبدى من المطعون ضدهما الأول والثاني بعدم قبول الدعوى لرفعها على غير ذي صفة ولم تر من جانبها لزوما لإدخاله فيها وأن المطعون ضده الأول تسلم البناء بعد مرور أكثر من سنتين على رفع دعوى اثبات الحالة</w:t>
      </w:r>
      <w:r w:rsidRPr="000C44E7">
        <w:rPr>
          <w:rFonts w:asciiTheme="majorBidi" w:hAnsiTheme="majorBidi" w:cstheme="majorBidi" w:hint="cs"/>
          <w:sz w:val="32"/>
          <w:szCs w:val="32"/>
          <w:rtl/>
          <w:lang w:bidi="ar-BH"/>
        </w:rPr>
        <w:t xml:space="preserve"> من </w:t>
      </w:r>
      <w:r w:rsidRPr="000C44E7">
        <w:rPr>
          <w:rFonts w:asciiTheme="majorBidi" w:hAnsiTheme="majorBidi" w:cstheme="majorBidi"/>
          <w:sz w:val="32"/>
          <w:szCs w:val="32"/>
          <w:rtl/>
          <w:lang w:bidi="ar-BH"/>
        </w:rPr>
        <w:t>دون أي ملاحظات وان المبنى المجاور قد يكون به عيب في الانشاء ساهم في ال</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ضرار به مما كان يتعين ضم الدعويين الموضوعية والمستعجلة بإثبات الحالة للوقوف على ما إذا كان هناك تقصير من جانبه من عدمه مما يعيب الحكم ويستوجب نقضه. </w:t>
      </w:r>
    </w:p>
    <w:p w:rsidR="004358FD" w:rsidRPr="000C44E7" w:rsidRDefault="004358FD" w:rsidP="004358FD">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وحيث إن هذا النعي في محله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انه و</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ن كان لمحكمة الموضوع الحق في تقدير أدلة الدعوى واستخلاص الواقع منها ، الا أنه يتعين عليها أن تفصح عن مصدر الأدلة التي كونت منها عقيدتها وفحواها وأن يكون لها مأخذها الصحيح من الأوراق ثم تنزل عليها تقديرها ويكون مؤديا للنتيجة التي خلصت إليها حتى يتأتى لمحكمة التمييز أن تعمل رقابتها على سداد الحكم</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وأن الأسباب التي أقيم عليها جاء</w:t>
      </w:r>
      <w:r w:rsidRPr="000C44E7">
        <w:rPr>
          <w:rFonts w:asciiTheme="majorBidi" w:hAnsiTheme="majorBidi" w:cstheme="majorBidi" w:hint="cs"/>
          <w:sz w:val="32"/>
          <w:szCs w:val="32"/>
          <w:rtl/>
          <w:lang w:bidi="ar-BH"/>
        </w:rPr>
        <w:t>ت</w:t>
      </w:r>
      <w:r w:rsidRPr="000C44E7">
        <w:rPr>
          <w:rFonts w:asciiTheme="majorBidi" w:hAnsiTheme="majorBidi" w:cstheme="majorBidi"/>
          <w:sz w:val="32"/>
          <w:szCs w:val="32"/>
          <w:rtl/>
          <w:lang w:bidi="ar-BH"/>
        </w:rPr>
        <w:t xml:space="preserve"> سائغ</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لها أصلها الثابت بالأوراق. لما كان ذلك وكان الحكم المطعون فيه قد اعتمد في قضائه بتقرير مسئولية الطاعن بثبوت خطئه في الاشراف والرقابة والتوجيه باعتباره استشاري المشروع لوجود خطأ من المطعون ضدها الاخيرة في دق الخوازيق والتربة من غير أن يفصح عن مصدر دليله على ذلك </w:t>
      </w:r>
      <w:r w:rsidRPr="000C44E7">
        <w:rPr>
          <w:rFonts w:asciiTheme="majorBidi" w:hAnsiTheme="majorBidi" w:cstheme="majorBidi" w:hint="cs"/>
          <w:sz w:val="32"/>
          <w:szCs w:val="32"/>
          <w:rtl/>
          <w:lang w:bidi="ar-BH"/>
        </w:rPr>
        <w:t xml:space="preserve">ولا </w:t>
      </w:r>
      <w:r w:rsidRPr="000C44E7">
        <w:rPr>
          <w:rFonts w:asciiTheme="majorBidi" w:hAnsiTheme="majorBidi" w:cstheme="majorBidi"/>
          <w:sz w:val="32"/>
          <w:szCs w:val="32"/>
          <w:rtl/>
          <w:lang w:bidi="ar-BH"/>
        </w:rPr>
        <w:t>سيما انه لم يقم بضم ملف الدعوى رقم 11422 لسنة 2010 ودعوى اثبات الحالة رقم 874 لسنة 2007 والمرفق بها تقرير الخبير ال</w:t>
      </w:r>
      <w:r w:rsidRPr="000C44E7">
        <w:rPr>
          <w:rFonts w:asciiTheme="majorBidi" w:hAnsiTheme="majorBidi" w:cstheme="majorBidi" w:hint="cs"/>
          <w:sz w:val="32"/>
          <w:szCs w:val="32"/>
          <w:rtl/>
          <w:lang w:bidi="ar-BH"/>
        </w:rPr>
        <w:t>ل</w:t>
      </w:r>
      <w:r w:rsidRPr="000C44E7">
        <w:rPr>
          <w:rFonts w:asciiTheme="majorBidi" w:hAnsiTheme="majorBidi" w:cstheme="majorBidi"/>
          <w:sz w:val="32"/>
          <w:szCs w:val="32"/>
          <w:rtl/>
          <w:lang w:bidi="ar-BH"/>
        </w:rPr>
        <w:t>ذين استند اليهما الحكم الأول محور التداعي</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للوقوف على مدى مسئولية الطاعن وما إذا كان يوجد خطأ منه في الاشراف والرقابة والتوجيه في طريقة التنفيذ – ساهم في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حداث الضرر بعقار المطعون ضده الرابع من عدمه وهو ما يعجز هذه المحكمة عن مراقبة سداد الحكم بما يعيبه ويوجب نقضه مع الإحالة. </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00611"/>
    <w:multiLevelType w:val="hybridMultilevel"/>
    <w:tmpl w:val="DA00DAD6"/>
    <w:lvl w:ilvl="0" w:tplc="4260C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A2"/>
    <w:rsid w:val="0003272B"/>
    <w:rsid w:val="004358FD"/>
    <w:rsid w:val="00B053A2"/>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2688</Words>
  <Characters>15324</Characters>
  <Application>Microsoft Office Word</Application>
  <DocSecurity>0</DocSecurity>
  <Lines>127</Lines>
  <Paragraphs>35</Paragraphs>
  <ScaleCrop>false</ScaleCrop>
  <Company/>
  <LinksUpToDate>false</LinksUpToDate>
  <CharactersWithSpaces>17977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2020-04-21T12:56:00Z</dcterms:created>
  <dcterms:modified xsi:type="dcterms:W3CDTF">2020-04-21T12:56:00Z</dcterms:modified>
</cp:coreProperties>
</file>