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05" w:rsidRPr="00E060C7" w:rsidRDefault="00030405" w:rsidP="0003040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جلسة 23 من مايو سنة 2017</w:t>
      </w:r>
    </w:p>
    <w:p w:rsidR="00030405" w:rsidRPr="00E060C7" w:rsidRDefault="00030405" w:rsidP="00030405">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    برئاسة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المستشار أحمد حسن عبدالرازق وعضوية المستشارين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محمد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بوالقاسم خليل سيد ،محمد محمد محمد الصياد ،أحمد علي يحي</w:t>
      </w:r>
      <w:r w:rsidRPr="00E060C7">
        <w:rPr>
          <w:rFonts w:asciiTheme="majorBidi" w:hAnsiTheme="majorBidi" w:cstheme="majorBidi" w:hint="cs"/>
          <w:sz w:val="32"/>
          <w:szCs w:val="32"/>
          <w:rtl/>
          <w:lang w:bidi="ar-BH"/>
        </w:rPr>
        <w:t>ى</w:t>
      </w:r>
    </w:p>
    <w:p w:rsidR="00030405" w:rsidRPr="00E060C7" w:rsidRDefault="00030405" w:rsidP="0003040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30405" w:rsidRPr="00E060C7" w:rsidRDefault="00030405" w:rsidP="0003040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( 223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030405" w:rsidRPr="00E060C7" w:rsidRDefault="00030405" w:rsidP="0003040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الطعن</w:t>
      </w:r>
      <w:r w:rsidRPr="00E060C7">
        <w:rPr>
          <w:rFonts w:asciiTheme="majorBidi" w:hAnsiTheme="majorBidi" w:cstheme="majorBidi" w:hint="cs"/>
          <w:b/>
          <w:bCs/>
          <w:sz w:val="32"/>
          <w:szCs w:val="32"/>
          <w:rtl/>
          <w:lang w:bidi="ar-BH"/>
        </w:rPr>
        <w:t>ا</w:t>
      </w:r>
      <w:r w:rsidRPr="00E060C7">
        <w:rPr>
          <w:rFonts w:asciiTheme="majorBidi" w:hAnsiTheme="majorBidi" w:cstheme="majorBidi"/>
          <w:b/>
          <w:bCs/>
          <w:sz w:val="32"/>
          <w:szCs w:val="32"/>
          <w:rtl/>
          <w:lang w:bidi="ar-BH"/>
        </w:rPr>
        <w:t>ن رقم</w:t>
      </w:r>
      <w:r w:rsidRPr="00E060C7">
        <w:rPr>
          <w:rFonts w:asciiTheme="majorBidi" w:hAnsiTheme="majorBidi" w:cstheme="majorBidi" w:hint="cs"/>
          <w:b/>
          <w:bCs/>
          <w:sz w:val="32"/>
          <w:szCs w:val="32"/>
          <w:rtl/>
          <w:lang w:bidi="ar-BH"/>
        </w:rPr>
        <w:t>ا</w:t>
      </w:r>
      <w:r w:rsidRPr="00E060C7">
        <w:rPr>
          <w:rFonts w:asciiTheme="majorBidi" w:hAnsiTheme="majorBidi" w:cstheme="majorBidi"/>
          <w:b/>
          <w:bCs/>
          <w:sz w:val="32"/>
          <w:szCs w:val="32"/>
          <w:rtl/>
          <w:lang w:bidi="ar-BH"/>
        </w:rPr>
        <w:t xml:space="preserve"> 319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352 لسنة 2016 </w:t>
      </w:r>
    </w:p>
    <w:p w:rsidR="00030405" w:rsidRPr="00E060C7" w:rsidRDefault="00030405" w:rsidP="00030405">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(1-4) اثبات . حكم " عيوب التدليل : الفساد فى الاست</w:t>
      </w:r>
      <w:r w:rsidRPr="00E060C7">
        <w:rPr>
          <w:rFonts w:asciiTheme="majorBidi" w:hAnsiTheme="majorBidi" w:cstheme="majorBidi" w:hint="cs"/>
          <w:b/>
          <w:bCs/>
          <w:sz w:val="32"/>
          <w:szCs w:val="32"/>
          <w:u w:val="single"/>
          <w:rtl/>
          <w:lang w:bidi="ar-BH"/>
        </w:rPr>
        <w:t>د</w:t>
      </w:r>
      <w:r w:rsidRPr="00E060C7">
        <w:rPr>
          <w:rFonts w:asciiTheme="majorBidi" w:hAnsiTheme="majorBidi" w:cstheme="majorBidi"/>
          <w:b/>
          <w:bCs/>
          <w:sz w:val="32"/>
          <w:szCs w:val="32"/>
          <w:u w:val="single"/>
          <w:rtl/>
          <w:lang w:bidi="ar-BH"/>
        </w:rPr>
        <w:t xml:space="preserve">لال - مخالفة الثابت بالأوراق " . خبرة . دعوى " الطلبات فى الدعوى " .          </w:t>
      </w:r>
    </w:p>
    <w:p w:rsidR="00030405" w:rsidRPr="00E060C7" w:rsidRDefault="00030405" w:rsidP="0003040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فهم الواقع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وتقدير قيمة ما يقدم إليها من أدلة فيها ومنها تقارير الخبراء من سلطة محكمة الموضوع . لها الأخذ بما تطمئن إليه منها و</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ستخلاص ما تراه متفقًا منها والحقيقة . شرطه أن يكون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ستخلاصها سائغًا . عدم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لتزامها بإعادة المأمورية إلى الخبير السابق ندبه أو ندب خبير آخر .    </w:t>
      </w:r>
    </w:p>
    <w:p w:rsidR="00030405" w:rsidRPr="00E060C7" w:rsidRDefault="00030405" w:rsidP="0003040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قضاء الحكم المطعون فيه بإلزام الطاعن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ن بأن يؤديا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لمطعون ضده نصيبه فى أرباح الشركة تأسيسًا على ما خلص إليه من أوراق الدعوى وتقرير الخبير المقدم أمام محكمة الاستئناف من أنه شريك معهما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شركة محاصة بموجب العقد المؤرخ 1/12/2008 وتقرير المركز المال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الموقع منهم بذات التاريخ  صحيح . النع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عليه على غير أساس .  </w:t>
      </w:r>
    </w:p>
    <w:p w:rsidR="00030405" w:rsidRPr="00E060C7" w:rsidRDefault="00030405" w:rsidP="0003040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الطلبات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تتقيد بها المحكمة . العبرة فيها بالطلبات الختامية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 ثبوت أن طلبات المطعون ضده الختامية بلائحة تعديل طلباته تضمنت المطالبة بأرباحه المستحق</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له من تاريخ إبرام عقد الشركة حتى نهاية عام 2002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قدرها الخبير المنتدب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وأن الطاعنين علما بهذه الطلبات . أثره .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عتبارها معروضة على محكمة الموضوع ووجوب عليها الفصل فيه .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لتزام الحكم المطعون فيه هذا النظر صحيح . النع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عليه  على غير أساس .      </w:t>
      </w:r>
    </w:p>
    <w:p w:rsidR="00030405" w:rsidRPr="00E060C7" w:rsidRDefault="00030405" w:rsidP="0003040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(4) ثبوت تضمن لائحة تعديل الطاعن لطلباته المقدمة أمام محكمة أول درجة المطالبة بأرباحه المستحق</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له عن شركة المحاصة القائمة بين الطرفين عن شهر ديسمبر 2008 ضمن المدة المطالب بال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رباح عنها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خلص الخبير المنتدب أمام تلك المحكمة إلى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ستحقاقه أرباحًا عن هذا الشهر وقضى له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بتدائي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ا بهذه الأرباح ضمن المبلغ المقض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به . عدم احتساب الحكم المطعون فيه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رباح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انتهى الخبير إلى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ستحقاق الطاعن لها وأهدرها بغير مبرر . فساد ومخالفة. </w:t>
      </w:r>
    </w:p>
    <w:p w:rsidR="00030405" w:rsidRPr="00E060C7" w:rsidRDefault="00030405" w:rsidP="0003040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p>
    <w:p w:rsidR="00030405" w:rsidRPr="00E060C7" w:rsidRDefault="00030405" w:rsidP="0003040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030405" w:rsidRPr="00E060C7" w:rsidRDefault="00030405" w:rsidP="00030405">
      <w:pPr>
        <w:numPr>
          <w:ilvl w:val="0"/>
          <w:numId w:val="1"/>
        </w:numPr>
        <w:bidi/>
        <w:spacing w:after="0" w:line="360" w:lineRule="auto"/>
        <w:ind w:left="0"/>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lastRenderedPageBreak/>
        <w:t>من المقرر –</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في قضاء هذه المحكمة –</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أن لمحكمة الموضوع السلطة التامة في فهم الواقع في الدعوى وتقدير قيمة ما يقدم إليها من أدلة فيها – ومنها تقارير الخبراء – والأخذ بما تطمئن إليه منها واستخلاص ما تراه متفقا منها والحقيقة بشرط أن يكون استخلاصها سائغا، و</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أن تكون ملزمة بإعادة المأمورية إلى الخبير السابق ندبه أو ندب خبير آخر. </w:t>
      </w:r>
    </w:p>
    <w:p w:rsidR="00030405" w:rsidRPr="00E060C7" w:rsidRDefault="00030405" w:rsidP="00030405">
      <w:pPr>
        <w:numPr>
          <w:ilvl w:val="0"/>
          <w:numId w:val="1"/>
        </w:numPr>
        <w:bidi/>
        <w:spacing w:after="0" w:line="360" w:lineRule="auto"/>
        <w:ind w:left="0"/>
        <w:jc w:val="both"/>
        <w:rPr>
          <w:rFonts w:asciiTheme="majorBidi" w:hAnsiTheme="majorBidi" w:cstheme="majorBidi"/>
          <w:sz w:val="32"/>
          <w:szCs w:val="32"/>
        </w:rPr>
      </w:pPr>
      <w:r w:rsidRPr="00E060C7">
        <w:rPr>
          <w:rFonts w:asciiTheme="majorBidi" w:hAnsiTheme="majorBidi" w:cstheme="majorBidi"/>
          <w:sz w:val="32"/>
          <w:szCs w:val="32"/>
          <w:rtl/>
          <w:lang w:bidi="ar-BH"/>
        </w:rPr>
        <w:t xml:space="preserve">إذ كان الحكم المطعون فيه قد خلص من أوراق الدعوى وتقرير الخبير المقدم أمام محكمة الاستئناف إلى أن الطاعنين والمطعون ضده كونوا فيما بينهم شركة محاصة مدتها خمس عشرة سنة بموجب العقد المؤرخ 1/12/2008 المبرم بينهم وتقرير المركز المالي للشركة الموقع منهم بذات التاريخ وأن حصة المطعون ضده تمثل 15% من مجموع حصصها وأنها مارست نشاطها المستتر في مجال القيام بخدمات التدريب الإداري والتجاري من خلال مؤسسة فردية مملوكة للطاعن الأول –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 تحولت بعد ذلك بتاريخ 20/6/2009 إلى شركة شخص واحد مملوكة له ثم بتاريخ 21/1/2010 إلى شركة ذات مسئولية محد</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دة بذات الاسم بين الطاعنين وأن ذلك لا أثر له </w:t>
      </w:r>
      <w:r w:rsidRPr="00E060C7">
        <w:rPr>
          <w:rFonts w:asciiTheme="majorBidi" w:hAnsiTheme="majorBidi" w:cstheme="majorBidi" w:hint="cs"/>
          <w:sz w:val="32"/>
          <w:szCs w:val="32"/>
          <w:rtl/>
          <w:lang w:bidi="ar-BH"/>
        </w:rPr>
        <w:t>في</w:t>
      </w:r>
      <w:r w:rsidRPr="00E060C7">
        <w:rPr>
          <w:rFonts w:asciiTheme="majorBidi" w:hAnsiTheme="majorBidi" w:cstheme="majorBidi"/>
          <w:sz w:val="32"/>
          <w:szCs w:val="32"/>
          <w:rtl/>
          <w:lang w:bidi="ar-BH"/>
        </w:rPr>
        <w:t xml:space="preserve"> وجود شركة المحاصة المذكورة بين أطرافها باعتبارها شركة مستترة لا تتمتع بشخصية معنوية مادامت قد مارست نشاطا فعليا خلال الفترة المطالب بإجراء المحاسبة عنها وحققت أرباحا فيها يستحق منها المطعون</w:t>
      </w:r>
      <w:r w:rsidRPr="00E060C7">
        <w:rPr>
          <w:rFonts w:asciiTheme="majorBidi" w:hAnsiTheme="majorBidi" w:cstheme="majorBidi" w:hint="cs"/>
          <w:sz w:val="32"/>
          <w:szCs w:val="32"/>
          <w:rtl/>
          <w:lang w:bidi="ar-BH"/>
        </w:rPr>
        <w:t xml:space="preserve"> ضده</w:t>
      </w:r>
      <w:r w:rsidRPr="00E060C7">
        <w:rPr>
          <w:rFonts w:asciiTheme="majorBidi" w:hAnsiTheme="majorBidi" w:cstheme="majorBidi"/>
          <w:sz w:val="32"/>
          <w:szCs w:val="32"/>
          <w:rtl/>
          <w:lang w:bidi="ar-BH"/>
        </w:rPr>
        <w:t xml:space="preserve"> بقدر حصته في الشركة، كما واجه الحكم دفاع الطاعنين بأن علاقتهما مع المطعون ضده تقتصر على علاقة العمل وأنه لم يسدد حصته في هذه الشركة بما انتهى إليه صحيحا من أن علاقة العمل تلك لا تمنع الأخير أن يكون شريكا مع الطاعنين في شركة المحاصة التي انعقدت فيما بينهم ولا تعارض بين الأمرين، كما أن الطاعنين لم يقدما </w:t>
      </w:r>
      <w:r w:rsidRPr="00E060C7">
        <w:rPr>
          <w:rFonts w:asciiTheme="majorBidi" w:hAnsiTheme="majorBidi" w:cstheme="majorBidi" w:hint="cs"/>
          <w:sz w:val="32"/>
          <w:szCs w:val="32"/>
          <w:rtl/>
          <w:lang w:bidi="ar-BH"/>
        </w:rPr>
        <w:t>أي</w:t>
      </w:r>
      <w:r w:rsidRPr="00E060C7">
        <w:rPr>
          <w:rFonts w:asciiTheme="majorBidi" w:hAnsiTheme="majorBidi" w:cstheme="majorBidi"/>
          <w:sz w:val="32"/>
          <w:szCs w:val="32"/>
          <w:rtl/>
          <w:lang w:bidi="ar-BH"/>
        </w:rPr>
        <w:t xml:space="preserve"> دليل على ما يزعما</w:t>
      </w:r>
      <w:r w:rsidRPr="00E060C7">
        <w:rPr>
          <w:rFonts w:asciiTheme="majorBidi" w:hAnsiTheme="majorBidi" w:cstheme="majorBidi" w:hint="cs"/>
          <w:sz w:val="32"/>
          <w:szCs w:val="32"/>
          <w:rtl/>
          <w:lang w:bidi="ar-BH"/>
        </w:rPr>
        <w:t>ن</w:t>
      </w:r>
      <w:r w:rsidRPr="00E060C7">
        <w:rPr>
          <w:rFonts w:asciiTheme="majorBidi" w:hAnsiTheme="majorBidi" w:cstheme="majorBidi"/>
          <w:sz w:val="32"/>
          <w:szCs w:val="32"/>
          <w:rtl/>
          <w:lang w:bidi="ar-BH"/>
        </w:rPr>
        <w:t xml:space="preserve">ه من عدم سداد المطعون ضده لحصته وخلو الأوراق من دليل يفيد عدم سدادها، وكان ما خلص إليه الحكم على هذا النحو سائغا وله أصله الثابت بالأوراق ويكفي لحمل قضائه في هذا </w:t>
      </w:r>
    </w:p>
    <w:p w:rsidR="00881E95" w:rsidRDefault="00881E95">
      <w:bookmarkStart w:id="0" w:name="_GoBack"/>
      <w:bookmarkEnd w:id="0"/>
    </w:p>
    <w:sectPr w:rsidR="00881E95" w:rsidSect="004973E3">
      <w:pgSz w:w="11906" w:h="16838"/>
      <w:pgMar w:top="576" w:right="576" w:bottom="576" w:left="576"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493C"/>
    <w:multiLevelType w:val="hybridMultilevel"/>
    <w:tmpl w:val="F54E3D8C"/>
    <w:lvl w:ilvl="0" w:tplc="3A7294D2">
      <w:start w:val="1"/>
      <w:numFmt w:val="decimal"/>
      <w:lvlText w:val="%1-"/>
      <w:lvlJc w:val="left"/>
      <w:pPr>
        <w:ind w:left="720" w:hanging="360"/>
      </w:pPr>
      <w:rPr>
        <w:rFonts w:hint="default"/>
        <w:lang w:bidi="ar-B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7D"/>
    <w:rsid w:val="00030405"/>
    <w:rsid w:val="0003272B"/>
    <w:rsid w:val="00881E95"/>
    <w:rsid w:val="00B11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2020-04-21T12:13:00Z</dcterms:created>
  <dcterms:modified xsi:type="dcterms:W3CDTF">2020-04-21T12:14:00Z</dcterms:modified>
</cp:coreProperties>
</file>