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D3" w:rsidRPr="000C44E7" w:rsidRDefault="008865D3" w:rsidP="008865D3">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28 من فبراير سنة 2017</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طه عبدالمول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نادر السيد علي عبدالمط</w:t>
      </w:r>
      <w:r w:rsidRPr="000C44E7">
        <w:rPr>
          <w:rFonts w:asciiTheme="majorBidi" w:hAnsiTheme="majorBidi" w:cstheme="majorBidi" w:hint="cs"/>
          <w:sz w:val="32"/>
          <w:szCs w:val="32"/>
          <w:rtl/>
          <w:lang w:bidi="ar-BH"/>
        </w:rPr>
        <w:t>لب</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إبراهيم محمد المرصفاوي ،عدنان عبدالله الشيخ هزيم الشامسي </w:t>
      </w:r>
    </w:p>
    <w:p w:rsidR="008865D3" w:rsidRPr="000C44E7" w:rsidRDefault="008865D3" w:rsidP="008865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865D3" w:rsidRPr="000C44E7" w:rsidRDefault="008865D3" w:rsidP="008865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80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8865D3" w:rsidRPr="000C44E7" w:rsidRDefault="008865D3" w:rsidP="008865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1253 لسنة 2015 </w:t>
      </w:r>
    </w:p>
    <w:p w:rsidR="008865D3" w:rsidRPr="000C44E7" w:rsidRDefault="008865D3" w:rsidP="008865D3">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(1-3) اثبات . حكم "عيوب التدليل : القصور فى التسبيب</w:t>
      </w:r>
      <w:r w:rsidRPr="000C44E7">
        <w:rPr>
          <w:rFonts w:asciiTheme="majorBidi" w:hAnsiTheme="majorBidi" w:cstheme="majorBidi" w:hint="cs"/>
          <w:b/>
          <w:bCs/>
          <w:sz w:val="32"/>
          <w:szCs w:val="32"/>
          <w:u w:val="single"/>
          <w:rtl/>
          <w:lang w:bidi="ar-BH"/>
        </w:rPr>
        <w:t xml:space="preserve"> -</w:t>
      </w:r>
      <w:r w:rsidRPr="000C44E7">
        <w:rPr>
          <w:rFonts w:asciiTheme="majorBidi" w:hAnsiTheme="majorBidi" w:cstheme="majorBidi"/>
          <w:b/>
          <w:bCs/>
          <w:sz w:val="32"/>
          <w:szCs w:val="32"/>
          <w:u w:val="single"/>
          <w:rtl/>
          <w:lang w:bidi="ar-BH"/>
        </w:rPr>
        <w:t xml:space="preserve"> مخالفة القانون</w:t>
      </w:r>
      <w:r w:rsidRPr="000C44E7">
        <w:rPr>
          <w:rFonts w:asciiTheme="majorBidi" w:hAnsiTheme="majorBidi" w:cstheme="majorBidi" w:hint="cs"/>
          <w:b/>
          <w:bCs/>
          <w:sz w:val="32"/>
          <w:szCs w:val="32"/>
          <w:u w:val="single"/>
          <w:rtl/>
          <w:lang w:bidi="ar-BH"/>
        </w:rPr>
        <w:t xml:space="preserve"> -</w:t>
      </w:r>
      <w:r w:rsidRPr="000C44E7">
        <w:rPr>
          <w:rFonts w:asciiTheme="majorBidi" w:hAnsiTheme="majorBidi" w:cstheme="majorBidi"/>
          <w:b/>
          <w:bCs/>
          <w:sz w:val="32"/>
          <w:szCs w:val="32"/>
          <w:u w:val="single"/>
          <w:rtl/>
          <w:lang w:bidi="ar-BH"/>
        </w:rPr>
        <w:t xml:space="preserve"> الخطأ فى تطبيقه". دعوى . محكمة الموضوع. </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تكييف الدعوى بما تتبينه من وقائعها وإنزال وصفها الصحيح عليها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القانون من سلطة محكمة الموضوع . تقيدها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ذلك بالوقائع والطلبات المطروحة عليها . وجوب عليها بيان المصدر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استقت منه دليلها . مخالفة ذلك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حكمها قصور.</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الفضالة كأحد مصادر الالتزام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القانون المدن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طبقا للمادة 191 وما بعدها من هذا القانون . ماهيتها . أن يتولى شخص عن قصد القيام بشأن عاجل لحساب شخص آخر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دون أن يكون ملزما بذلك . سريان قواعد الوكالة عليها . شرطه إقرار صاحب العمل ما قام به الفضول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w:t>
      </w:r>
    </w:p>
    <w:p w:rsidR="008865D3" w:rsidRPr="000C44E7" w:rsidRDefault="008865D3" w:rsidP="008865D3">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(3) قضاء الحكم المطعون فيه بإلغاء الحكم المستأنف فيما قضى برفض الدعوى تأسيسا على أن دعوى المطعون ضدها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حقيقتها تندرج تحت وصف الفضالة وتجرى عليها أحكامها</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بيان مصدره وبيان ماهية الأمر العاجل الذ</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دفع المطعون ضدها إلى سداد الأجرة محل النزاع ط</w:t>
      </w:r>
      <w:r w:rsidRPr="000C44E7">
        <w:rPr>
          <w:rFonts w:asciiTheme="majorBidi" w:hAnsiTheme="majorBidi" w:cstheme="majorBidi" w:hint="cs"/>
          <w:sz w:val="32"/>
          <w:szCs w:val="32"/>
          <w:rtl/>
          <w:lang w:bidi="ar-BH"/>
        </w:rPr>
        <w:t>وا</w:t>
      </w:r>
      <w:r w:rsidRPr="000C44E7">
        <w:rPr>
          <w:rFonts w:asciiTheme="majorBidi" w:hAnsiTheme="majorBidi" w:cstheme="majorBidi"/>
          <w:sz w:val="32"/>
          <w:szCs w:val="32"/>
          <w:rtl/>
          <w:lang w:bidi="ar-BH"/>
        </w:rPr>
        <w:t xml:space="preserve">ل ستة أشهر لحساب الطاعن ومظاهر إقراره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ما قامت به نحوه وخلو الاوراق م</w:t>
      </w:r>
      <w:r w:rsidRPr="000C44E7">
        <w:rPr>
          <w:rFonts w:asciiTheme="majorBidi" w:hAnsiTheme="majorBidi" w:cstheme="majorBidi" w:hint="cs"/>
          <w:sz w:val="32"/>
          <w:szCs w:val="32"/>
          <w:rtl/>
          <w:lang w:bidi="ar-BH"/>
        </w:rPr>
        <w:t>ن أي</w:t>
      </w:r>
      <w:r w:rsidRPr="000C44E7">
        <w:rPr>
          <w:rFonts w:asciiTheme="majorBidi" w:hAnsiTheme="majorBidi" w:cstheme="majorBidi"/>
          <w:sz w:val="32"/>
          <w:szCs w:val="32"/>
          <w:rtl/>
          <w:lang w:bidi="ar-BH"/>
        </w:rPr>
        <w:t xml:space="preserve"> دليل يؤيده . قصور ومخالفة وخطأ.</w:t>
      </w:r>
    </w:p>
    <w:p w:rsidR="008865D3" w:rsidRPr="000C44E7" w:rsidRDefault="008865D3" w:rsidP="008865D3">
      <w:pPr>
        <w:tabs>
          <w:tab w:val="left" w:pos="-646"/>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p>
    <w:p w:rsidR="008865D3" w:rsidRPr="000C44E7" w:rsidRDefault="008865D3" w:rsidP="008865D3">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865D3" w:rsidRPr="000C44E7" w:rsidRDefault="008865D3" w:rsidP="008865D3">
      <w:pPr>
        <w:tabs>
          <w:tab w:val="left" w:pos="5777"/>
        </w:tabs>
        <w:bidi/>
        <w:spacing w:after="0" w:line="360" w:lineRule="auto"/>
        <w:rPr>
          <w:rFonts w:asciiTheme="majorBidi" w:hAnsiTheme="majorBidi" w:cstheme="majorBidi"/>
          <w:sz w:val="32"/>
          <w:szCs w:val="32"/>
        </w:rPr>
      </w:pPr>
      <w:r w:rsidRPr="000C44E7">
        <w:rPr>
          <w:rFonts w:asciiTheme="majorBidi" w:hAnsiTheme="majorBidi" w:cstheme="majorBidi"/>
          <w:sz w:val="32"/>
          <w:szCs w:val="32"/>
        </w:rPr>
        <w:tab/>
      </w:r>
    </w:p>
    <w:p w:rsidR="008865D3" w:rsidRPr="000C44E7" w:rsidRDefault="008865D3" w:rsidP="008865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lastRenderedPageBreak/>
        <w:t xml:space="preserve">  المقرر أنه ولئن كان لمحكمة الموضوع أن تكيف الدعوى بما تتبينه من وقائعها وأن تنزل عليها وصفها الصحيح في القانون إلا انها مقيدة في ذلك بالوقائع والطلبات المطروحة عليها فلا تملك التغيير في مضمون هذه الطلبات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وعليها أن تبين المصدر الذي استقت منه دليلها على ما ذهبت إليه حتى </w:t>
      </w:r>
      <w:r w:rsidRPr="000C44E7">
        <w:rPr>
          <w:rFonts w:asciiTheme="majorBidi" w:hAnsiTheme="majorBidi" w:cstheme="majorBidi" w:hint="cs"/>
          <w:sz w:val="32"/>
          <w:szCs w:val="32"/>
          <w:rtl/>
          <w:lang w:bidi="ar-BH"/>
        </w:rPr>
        <w:t>ت</w:t>
      </w:r>
      <w:r w:rsidRPr="000C44E7">
        <w:rPr>
          <w:rFonts w:asciiTheme="majorBidi" w:hAnsiTheme="majorBidi" w:cstheme="majorBidi"/>
          <w:sz w:val="32"/>
          <w:szCs w:val="32"/>
          <w:rtl/>
          <w:lang w:bidi="ar-BH"/>
        </w:rPr>
        <w:t>تمكن محكمة التمييز من مراقبتها تطبيق صحيح القانون وإلا كان حكمها قاصرا موجبا نقض</w:t>
      </w:r>
      <w:r w:rsidRPr="000C44E7">
        <w:rPr>
          <w:rFonts w:asciiTheme="majorBidi" w:hAnsiTheme="majorBidi" w:cstheme="majorBidi" w:hint="cs"/>
          <w:sz w:val="32"/>
          <w:szCs w:val="32"/>
          <w:rtl/>
          <w:lang w:bidi="ar-BH"/>
        </w:rPr>
        <w:t>ه.</w:t>
      </w:r>
      <w:r w:rsidRPr="000C44E7">
        <w:rPr>
          <w:rFonts w:asciiTheme="majorBidi" w:hAnsiTheme="majorBidi" w:cstheme="majorBidi"/>
          <w:sz w:val="32"/>
          <w:szCs w:val="32"/>
          <w:rtl/>
          <w:lang w:bidi="ar-BH"/>
        </w:rPr>
        <w:t xml:space="preserve"> </w:t>
      </w:r>
    </w:p>
    <w:p w:rsidR="008865D3" w:rsidRPr="000C44E7" w:rsidRDefault="008865D3" w:rsidP="008865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المقرر أن الفضالة – كأحد مصادر الالتزام في القانون المدني– طبقا لنص المادة 191 وما بعدها من هذا القانون , هي أن يتولى شخص عن قصد القيام بشأن عاجل لحساب شخص آخر دون أن يكون ملزما بذلك وتسري عليها قواعد الوكالة إذا أقر صاحب العمل ما قام به الفضولي</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 xml:space="preserve"> </w:t>
      </w:r>
    </w:p>
    <w:p w:rsidR="008865D3" w:rsidRPr="000C44E7" w:rsidRDefault="008865D3" w:rsidP="008865D3">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اذ كان الحكم المطعون فيه قد قضى بإلغاء الحكم المستأنف فيما قضى برفض الدعوى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ذهب إليه من أن دعوى المطعون ضدها هي في حقيقتها مما تندرج تحت وصف الفضالة وتجرى عليها احكامها دون أن يبين مصدره الذي بنى تكييفه للنزاع استنادا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 وأجرى عليه من تلقاء نفسه أحكامه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لم يبين ماهية الأمر العاجل الذي دفع المطعون ضدها إلى سداد الأجرة محل النزاع ط</w:t>
      </w:r>
      <w:r w:rsidRPr="000C44E7">
        <w:rPr>
          <w:rFonts w:asciiTheme="majorBidi" w:hAnsiTheme="majorBidi" w:cstheme="majorBidi" w:hint="cs"/>
          <w:sz w:val="32"/>
          <w:szCs w:val="32"/>
          <w:rtl/>
          <w:lang w:bidi="ar-BH"/>
        </w:rPr>
        <w:t>وا</w:t>
      </w:r>
      <w:r w:rsidRPr="000C44E7">
        <w:rPr>
          <w:rFonts w:asciiTheme="majorBidi" w:hAnsiTheme="majorBidi" w:cstheme="majorBidi"/>
          <w:sz w:val="32"/>
          <w:szCs w:val="32"/>
          <w:rtl/>
          <w:lang w:bidi="ar-BH"/>
        </w:rPr>
        <w:t xml:space="preserve">ل ستة أشهر لحساب الطاعن ومظاهر إقراره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 xml:space="preserve">لما قامت به نحوه مع خلو الأوراق من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دليل يؤيده في ذلك بما يعجز المحكمة عن مراقبته تطبيق صحيح القانون وهو ما يعيبه</w:t>
      </w:r>
      <w:r w:rsidRPr="000C44E7">
        <w:rPr>
          <w:rFonts w:asciiTheme="majorBidi" w:hAnsiTheme="majorBidi" w:cstheme="majorBidi"/>
          <w:sz w:val="32"/>
          <w:szCs w:val="32"/>
          <w:lang w:bidi="ar-BH"/>
        </w:rPr>
        <w:t>.</w:t>
      </w:r>
      <w:r w:rsidRPr="000C44E7">
        <w:rPr>
          <w:rFonts w:asciiTheme="majorBidi" w:hAnsiTheme="majorBidi" w:cstheme="majorBidi"/>
          <w:sz w:val="32"/>
          <w:szCs w:val="32"/>
          <w:rtl/>
          <w:lang w:bidi="ar-BH"/>
        </w:rPr>
        <w:t xml:space="preserve"> </w:t>
      </w:r>
    </w:p>
    <w:p w:rsidR="008865D3" w:rsidRPr="000C44E7" w:rsidRDefault="008865D3" w:rsidP="008865D3">
      <w:pPr>
        <w:tabs>
          <w:tab w:val="left" w:pos="2154"/>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p>
    <w:p w:rsidR="008865D3" w:rsidRPr="000C44E7" w:rsidRDefault="008865D3" w:rsidP="008865D3">
      <w:pPr>
        <w:bidi/>
        <w:spacing w:after="0" w:line="360" w:lineRule="auto"/>
        <w:jc w:val="center"/>
        <w:rPr>
          <w:rFonts w:asciiTheme="majorBidi" w:hAnsiTheme="majorBidi" w:cstheme="majorBidi"/>
          <w:sz w:val="32"/>
          <w:szCs w:val="32"/>
          <w:rtl/>
          <w:lang w:bidi="ar-BH"/>
        </w:rPr>
      </w:pPr>
      <w:r w:rsidRPr="000C44E7">
        <w:rPr>
          <w:rFonts w:asciiTheme="majorBidi" w:hAnsiTheme="majorBidi" w:cstheme="majorBidi"/>
          <w:b/>
          <w:bCs/>
          <w:sz w:val="32"/>
          <w:szCs w:val="32"/>
          <w:rtl/>
          <w:lang w:bidi="ar-BH"/>
        </w:rPr>
        <w:t xml:space="preserve">              </w:t>
      </w:r>
      <w:r w:rsidRPr="000C44E7">
        <w:rPr>
          <w:rFonts w:asciiTheme="majorBidi" w:hAnsiTheme="majorBidi" w:cstheme="majorBidi"/>
          <w:sz w:val="32"/>
          <w:szCs w:val="32"/>
          <w:rtl/>
          <w:lang w:bidi="ar-BH"/>
        </w:rPr>
        <w:t>ـــــــــــــــــــــــــــــــــــــــــــــــــــــــــــــــ</w:t>
      </w:r>
    </w:p>
    <w:p w:rsidR="008865D3" w:rsidRPr="000C44E7" w:rsidRDefault="008865D3" w:rsidP="008865D3">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المحكمــة</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بعد الاطلاع على الأوراق</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وسماع التقرير الذي تلاه القاضي المقرر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وبعد المداولة.</w:t>
      </w:r>
    </w:p>
    <w:p w:rsidR="008865D3" w:rsidRPr="000C44E7" w:rsidRDefault="008865D3" w:rsidP="008865D3">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ab/>
        <w:t>حيث إن الطعن استوفى أوضاعه الشكلية.</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 xml:space="preserve">وحيث إن الوقائع – على ما يبين من الأوراق – تتحصل في أن المطعون ضدها أقامت على الطاعن الدعوى رقم 8987 لسنة 2015 أمام المحكمة الكبرى المدنية تطلب فيها إلزامه بأن يؤدي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ها مبلغ تسعة آلاف وستمائة دينار وفوائده قائلة  إنه بموجب عقد إيجار مؤرخ 25/5/2014 مبرم بين الطاعن ومن يدعى  سعود استأجر الأول من الثاني الفيلا رقم 2479 – طريق 5718 – مجمع 257 لقاء أجرة شهرية مقدارها 1600 دينار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وقد قامت نيابة عنه بسداد مبلغ 9600 دينار أجرة ستة اشهر للمؤجر المذكور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وبمطالبته بسداده وديا امتنع فأقامت الدعوى . رفضت المحكمة الدعوى بحكم استأنفته المطعون ضدها بالاستئناف رقم 2861 لسنة 2015 أمام محكمة الاستئناف العليا المدنية التي حكمت بإلغائه وإلزام الطاعن بأداء المبلغ المطالب به للمطعون ضدها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فطعن الطاعن في هذا الحكم بطريق التمييز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وأودع المكتب الفني مذكرة برأيه في الطعن.</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إن مما ينعاه الطاعن على الحكم المطعون فيه القصور في التسبيب ومخال</w:t>
      </w:r>
      <w:r w:rsidRPr="000C44E7">
        <w:rPr>
          <w:rFonts w:asciiTheme="majorBidi" w:hAnsiTheme="majorBidi" w:cstheme="majorBidi" w:hint="cs"/>
          <w:sz w:val="32"/>
          <w:szCs w:val="32"/>
          <w:rtl/>
          <w:lang w:bidi="ar-BH"/>
        </w:rPr>
        <w:t>ف</w:t>
      </w:r>
      <w:r w:rsidRPr="000C44E7">
        <w:rPr>
          <w:rFonts w:asciiTheme="majorBidi" w:hAnsiTheme="majorBidi" w:cstheme="majorBidi"/>
          <w:sz w:val="32"/>
          <w:szCs w:val="32"/>
          <w:rtl/>
          <w:lang w:bidi="ar-BH"/>
        </w:rPr>
        <w:t xml:space="preserve"> القانون والخطأ في تطبيقه حين ألزمه بأداء المبلغ المطالب به إعمالا لأحكام الفضالة قولا منه إن النزاع يخضع لها رغم خلو الأوراق من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دليل على أن ما تطالب به المطعون ضدها كان سدادا لدين في ذمته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وأن إيصالات السداد التي قدمتها خلت من اسم الطاعن وتوقيعه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فإنه إذ لم يبين بأسبابه المصدر الذي استقى منه قضاءه ودليله على خضوع النزاع لأحكام الفضالة التي أجراها من تلقاء نفسه يكون معيبا بما يستوجب نقضه .</w:t>
      </w:r>
    </w:p>
    <w:p w:rsidR="008865D3" w:rsidRPr="000C44E7" w:rsidRDefault="008865D3" w:rsidP="008865D3">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وحيث ان هذا النعي في محله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ولئن كان لمحكمة الموضوع أن تكيف الدعوى بما تتبينه من وقائعها وأن تنزل عليها وصفها الصحيح في القانون إلا انها مقيدة في ذلك بالوقائع والطلبات المطروحة عليها فلا تملك التغيير في مضمون هذه الطلبات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وعليها أن تبين المصدر الذي استقت منه دليلها على ما ذهبت إليه حتى تمكن محكمة التمييز من مراقبتها تطبيق صحيح القانون وإلا كان حكمها قاصرا موجبا نقضه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وكانت الفضالة – كأحد مصادر الالتزام في القانون المدني – طبقا لنص المادة 191 وما بعدها من هذا القانون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هي أن يتولى شخص عن قصد القيام بشأن عاجل لحساب شخص آخر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أن يكون ملزما بذلك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وتسري عليها قواعد الوكالة إذا أقر صاحب العمل ما قام به الفضولي</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وكان الحكم المطعون فيه قد قضى بإلغاء الحكم المستأنف فيما قضى برفض الدعوى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ذهب إليه من أن دعوى المطعون ضدها هي في حقيقتها مما تندرج تحت وصف الفضالة وتجرى عليها احكامها</w:t>
      </w:r>
      <w:r w:rsidRPr="000C44E7">
        <w:rPr>
          <w:rFonts w:asciiTheme="majorBidi" w:hAnsiTheme="majorBidi" w:cstheme="majorBidi" w:hint="cs"/>
          <w:sz w:val="32"/>
          <w:szCs w:val="32"/>
          <w:rtl/>
          <w:lang w:bidi="ar-BH"/>
        </w:rPr>
        <w:t xml:space="preserve"> من</w:t>
      </w:r>
      <w:r w:rsidRPr="000C44E7">
        <w:rPr>
          <w:rFonts w:asciiTheme="majorBidi" w:hAnsiTheme="majorBidi" w:cstheme="majorBidi"/>
          <w:sz w:val="32"/>
          <w:szCs w:val="32"/>
          <w:rtl/>
          <w:lang w:bidi="ar-BH"/>
        </w:rPr>
        <w:t xml:space="preserve"> دون أن يبين مصدره الذي بنى تكييفه للنزاع استنادا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ه وأجرى عليه من تلقاء نفسه أحكامه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كما لم يبين ماهية الأمر العاجل الذي دفع المطعون ضدها إلى سداد الأجرة محل النزاع ط</w:t>
      </w:r>
      <w:r w:rsidRPr="000C44E7">
        <w:rPr>
          <w:rFonts w:asciiTheme="majorBidi" w:hAnsiTheme="majorBidi" w:cstheme="majorBidi" w:hint="cs"/>
          <w:sz w:val="32"/>
          <w:szCs w:val="32"/>
          <w:rtl/>
          <w:lang w:bidi="ar-BH"/>
        </w:rPr>
        <w:t>وا</w:t>
      </w:r>
      <w:r w:rsidRPr="000C44E7">
        <w:rPr>
          <w:rFonts w:asciiTheme="majorBidi" w:hAnsiTheme="majorBidi" w:cstheme="majorBidi"/>
          <w:sz w:val="32"/>
          <w:szCs w:val="32"/>
          <w:rtl/>
          <w:lang w:bidi="ar-BH"/>
        </w:rPr>
        <w:t xml:space="preserve">ل ستة أشهر لحساب الطاعن ومظاهر إقراره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 xml:space="preserve">لما قامت به نحوه مع خلو الأوراق من </w:t>
      </w:r>
      <w:r w:rsidRPr="000C44E7">
        <w:rPr>
          <w:rFonts w:asciiTheme="majorBidi" w:hAnsiTheme="majorBidi" w:cstheme="majorBidi" w:hint="cs"/>
          <w:sz w:val="32"/>
          <w:szCs w:val="32"/>
          <w:rtl/>
          <w:lang w:bidi="ar-BH"/>
        </w:rPr>
        <w:t>أي</w:t>
      </w:r>
      <w:r w:rsidRPr="000C44E7">
        <w:rPr>
          <w:rFonts w:asciiTheme="majorBidi" w:hAnsiTheme="majorBidi" w:cstheme="majorBidi"/>
          <w:sz w:val="32"/>
          <w:szCs w:val="32"/>
          <w:rtl/>
          <w:lang w:bidi="ar-BH"/>
        </w:rPr>
        <w:t xml:space="preserve"> دليل يؤيده في ذلك بما يعجز المحكمة عن مراقبته تطبيق صحيح القانون وهو ما يعيبه ويوجب نقضه.</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905F4"/>
    <w:multiLevelType w:val="hybridMultilevel"/>
    <w:tmpl w:val="B488433E"/>
    <w:lvl w:ilvl="0" w:tplc="A3FEC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FF"/>
    <w:rsid w:val="0003272B"/>
    <w:rsid w:val="008865D3"/>
    <w:rsid w:val="00A31AFF"/>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D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D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2020-04-21T12:32:00Z</dcterms:created>
  <dcterms:modified xsi:type="dcterms:W3CDTF">2020-04-21T12:32:00Z</dcterms:modified>
</cp:coreProperties>
</file>