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F51" w:rsidRPr="00E060C7" w:rsidRDefault="00D92F51" w:rsidP="00D92F51">
      <w:pPr>
        <w:bidi/>
        <w:spacing w:after="0" w:line="360" w:lineRule="auto"/>
        <w:jc w:val="center"/>
        <w:rPr>
          <w:rFonts w:asciiTheme="majorBidi" w:hAnsiTheme="majorBidi" w:cstheme="majorBidi"/>
          <w:b/>
          <w:bCs/>
          <w:sz w:val="32"/>
          <w:szCs w:val="32"/>
          <w:lang w:bidi="ar-BH"/>
        </w:rPr>
      </w:pPr>
      <w:r w:rsidRPr="00E060C7">
        <w:rPr>
          <w:rFonts w:asciiTheme="majorBidi" w:hAnsiTheme="majorBidi" w:cstheme="majorBidi"/>
          <w:b/>
          <w:bCs/>
          <w:sz w:val="32"/>
          <w:szCs w:val="32"/>
          <w:rtl/>
          <w:lang w:bidi="ar-BH"/>
        </w:rPr>
        <w:t>جلسة 6 من فبراير سنة 2017</w:t>
      </w:r>
    </w:p>
    <w:p w:rsidR="00D92F51" w:rsidRPr="00E060C7" w:rsidRDefault="00D92F51" w:rsidP="00D92F51">
      <w:pPr>
        <w:tabs>
          <w:tab w:val="left" w:pos="7228"/>
        </w:tabs>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برئاسة</w:t>
      </w:r>
      <w:r w:rsidRPr="00E060C7">
        <w:rPr>
          <w:rFonts w:asciiTheme="majorBidi" w:hAnsiTheme="majorBidi" w:cstheme="majorBidi" w:hint="cs"/>
          <w:sz w:val="32"/>
          <w:szCs w:val="32"/>
          <w:rtl/>
          <w:lang w:bidi="ar-BH"/>
        </w:rPr>
        <w:t xml:space="preserve"> : </w:t>
      </w:r>
      <w:r w:rsidRPr="00E060C7">
        <w:rPr>
          <w:rFonts w:asciiTheme="majorBidi" w:hAnsiTheme="majorBidi" w:cstheme="majorBidi"/>
          <w:sz w:val="32"/>
          <w:szCs w:val="32"/>
          <w:rtl/>
          <w:lang w:bidi="ar-BH"/>
        </w:rPr>
        <w:t>المستشار مسعـــد رمضــان السـاعـي</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وعضوية المستشارين</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 محمود محمود عبدالســـــــلام ، هــشـــام محمد عبدالهــــــــادي               </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(10)</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 xml:space="preserve">الطعنان رقما 206 ، 208 لسنة 2016 </w:t>
      </w:r>
    </w:p>
    <w:p w:rsidR="00D92F51" w:rsidRPr="00E060C7" w:rsidRDefault="00D92F51" w:rsidP="00D92F51">
      <w:pPr>
        <w:tabs>
          <w:tab w:val="left" w:pos="2220"/>
        </w:tabs>
        <w:bidi/>
        <w:spacing w:after="0" w:line="360" w:lineRule="auto"/>
        <w:jc w:val="both"/>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ab/>
      </w:r>
      <w:r w:rsidRPr="00E060C7">
        <w:rPr>
          <w:rFonts w:asciiTheme="majorBidi" w:hAnsiTheme="majorBidi" w:cstheme="majorBidi"/>
          <w:b/>
          <w:bCs/>
          <w:sz w:val="32"/>
          <w:szCs w:val="32"/>
          <w:rtl/>
          <w:lang w:bidi="ar-BH"/>
        </w:rPr>
        <w:tab/>
      </w:r>
      <w:r w:rsidRPr="00E060C7">
        <w:rPr>
          <w:rFonts w:asciiTheme="majorBidi" w:hAnsiTheme="majorBidi" w:cstheme="majorBidi"/>
          <w:b/>
          <w:bCs/>
          <w:sz w:val="32"/>
          <w:szCs w:val="32"/>
          <w:rtl/>
          <w:lang w:bidi="ar-BH"/>
        </w:rPr>
        <w:tab/>
      </w:r>
    </w:p>
    <w:p w:rsidR="00D92F51" w:rsidRPr="00E060C7" w:rsidRDefault="00D92F51" w:rsidP="00D92F51">
      <w:pPr>
        <w:bidi/>
        <w:spacing w:after="0" w:line="360" w:lineRule="auto"/>
        <w:jc w:val="both"/>
        <w:rPr>
          <w:rFonts w:asciiTheme="majorBidi" w:hAnsiTheme="majorBidi" w:cstheme="majorBidi"/>
          <w:b/>
          <w:bCs/>
          <w:sz w:val="32"/>
          <w:szCs w:val="32"/>
          <w:u w:val="single"/>
          <w:rtl/>
          <w:lang w:bidi="ar-BH"/>
        </w:rPr>
      </w:pPr>
      <w:r w:rsidRPr="00E060C7">
        <w:rPr>
          <w:rFonts w:asciiTheme="majorBidi" w:hAnsiTheme="majorBidi" w:cstheme="majorBidi"/>
          <w:b/>
          <w:bCs/>
          <w:sz w:val="32"/>
          <w:szCs w:val="32"/>
          <w:u w:val="single"/>
          <w:rtl/>
          <w:lang w:bidi="ar-BH"/>
        </w:rPr>
        <w:t>(1-3) جريمة. حكم "عيوب التدليل: القصور في التسبيب". خطأ.</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(1) حكم الإدانة. وجوب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شتماله على بيان الواقعة المستوجبة للعقوبة بما تتحقق به أركان الجريمة والظروف التي وقعت فيها والأدلة التي استخلصت منها المحكمة ثبوت الواقعة.</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(2) الخطأ في الجرائم العمدية. ماهيته. الركن المميز لهذه الجرائم. سلامة الحكم. وجوب بيان عنصر الخطأ المرتكب وإيراد الدليل عليه.</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(3) قضاء الحكم المطعون فيه بإدانة الطاعنين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ستنادا إلى تقرير السلامة المهنية بوجود مخالفات مهنية متعددة بموقع العمل والمسئول عنها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ستظهار طبيعة عمل الطاعنين كل على حد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ومدى مسئولية كل منهم في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شراف على أعمال تركيب وصيانة السقالة ومدى تبعية العامل – المتوف</w:t>
      </w:r>
      <w:r w:rsidRPr="00E060C7">
        <w:rPr>
          <w:rFonts w:asciiTheme="majorBidi" w:hAnsiTheme="majorBidi" w:cstheme="majorBidi" w:hint="cs"/>
          <w:sz w:val="32"/>
          <w:szCs w:val="32"/>
          <w:rtl/>
          <w:lang w:bidi="ar-BH"/>
        </w:rPr>
        <w:t>ى</w:t>
      </w:r>
      <w:r w:rsidRPr="00E060C7">
        <w:rPr>
          <w:rFonts w:asciiTheme="majorBidi" w:hAnsiTheme="majorBidi" w:cstheme="majorBidi"/>
          <w:sz w:val="32"/>
          <w:szCs w:val="32"/>
          <w:rtl/>
          <w:lang w:bidi="ar-BH"/>
        </w:rPr>
        <w:t xml:space="preserve"> – القائم بالتنفيذ ومدى سلطته عليه في إعطاء الأوامر على النحو الذي تسبب في الحادث ومدى دور المهندس المشرف على المشروع والمكلف بالتنفيذ في ذلك و</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 xml:space="preserve">دون </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ستظهار كيفية سلوك الطاعنين وموقعهم تحديدًا أثناء وقوع الحادث وأثر ذلك كله </w:t>
      </w:r>
      <w:r w:rsidRPr="00E060C7">
        <w:rPr>
          <w:rFonts w:asciiTheme="majorBidi" w:hAnsiTheme="majorBidi" w:cstheme="majorBidi" w:hint="cs"/>
          <w:sz w:val="32"/>
          <w:szCs w:val="32"/>
          <w:rtl/>
          <w:lang w:bidi="ar-BH"/>
        </w:rPr>
        <w:t>في</w:t>
      </w:r>
      <w:r w:rsidRPr="00E060C7">
        <w:rPr>
          <w:rFonts w:asciiTheme="majorBidi" w:hAnsiTheme="majorBidi" w:cstheme="majorBidi"/>
          <w:sz w:val="32"/>
          <w:szCs w:val="32"/>
          <w:rtl/>
          <w:lang w:bidi="ar-BH"/>
        </w:rPr>
        <w:t xml:space="preserve"> قيام أو عدم قيام ركن الخطأ. قصور.</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92F51" w:rsidRPr="00E060C7" w:rsidRDefault="00D92F51" w:rsidP="00D92F51">
      <w:pPr>
        <w:tabs>
          <w:tab w:val="left" w:pos="1785"/>
          <w:tab w:val="left" w:pos="1852"/>
          <w:tab w:val="center" w:pos="4061"/>
        </w:tabs>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lastRenderedPageBreak/>
        <w:t>1- المقرر أن القانون قد أوجب في كل حكم بالإدانة أن يشتمل على بيان الواقعة المستوجبة للعقوبة بما تتحقق به أركان الجريمة والظروف التي وقعت فيها والأدلة التي استخلصت منها المحكمة ثبوت الواقعة وم</w:t>
      </w:r>
      <w:r w:rsidRPr="00E060C7">
        <w:rPr>
          <w:rFonts w:asciiTheme="majorBidi" w:hAnsiTheme="majorBidi" w:cstheme="majorBidi" w:hint="cs"/>
          <w:sz w:val="32"/>
          <w:szCs w:val="32"/>
          <w:rtl/>
          <w:lang w:bidi="ar-BH"/>
        </w:rPr>
        <w:t>حو</w:t>
      </w:r>
      <w:r w:rsidRPr="00E060C7">
        <w:rPr>
          <w:rFonts w:asciiTheme="majorBidi" w:hAnsiTheme="majorBidi" w:cstheme="majorBidi"/>
          <w:sz w:val="32"/>
          <w:szCs w:val="32"/>
          <w:rtl/>
          <w:lang w:bidi="ar-BH"/>
        </w:rPr>
        <w:t xml:space="preserve">ى تلك الأدلة حتى يتضح وجه استدلاله بها وسلامة مأخذها. </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2- المقرر أن الخطأ في الجرائم غير العمدية هو الركن المييز لهذه الجرائم، فإنه يجب لسلامة الحكم فيها أن يبين عنصر الخطأ المرتكب وأن يورد الدليل عليه مردودا إلى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صل صحيح ثابت في الأوراق.</w:t>
      </w:r>
    </w:p>
    <w:p w:rsidR="00D92F51" w:rsidRPr="00E060C7" w:rsidRDefault="00D92F51" w:rsidP="00D92F51">
      <w:pPr>
        <w:bidi/>
        <w:spacing w:after="0" w:line="360" w:lineRule="auto"/>
        <w:jc w:val="both"/>
        <w:rPr>
          <w:rFonts w:asciiTheme="majorBidi" w:hAnsiTheme="majorBidi" w:cstheme="majorBidi"/>
          <w:sz w:val="32"/>
          <w:szCs w:val="32"/>
          <w:lang w:bidi="ar-BH"/>
        </w:rPr>
      </w:pPr>
      <w:r w:rsidRPr="00E060C7">
        <w:rPr>
          <w:rFonts w:asciiTheme="majorBidi" w:hAnsiTheme="majorBidi" w:cstheme="majorBidi"/>
          <w:sz w:val="32"/>
          <w:szCs w:val="32"/>
          <w:rtl/>
          <w:lang w:bidi="ar-BH"/>
        </w:rPr>
        <w:t>3- إذ كان الحكم المطعون فيه قد اتخذ من مجرد تقرير السلامة المهنية بوجود مخالفات مهنية متعددة بموقع العمل والمسئول عنها مهندس المشروع – الطاعن الأول – ومعه باقي المتهمين الخمسة – الطاعنين – وأنه مكلف بأعمال الرقابة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 xml:space="preserve">شراف والتوجيه مما يوفر الركن الخطأ في جانبهم </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أن يستظهر طبيعة عمل الطاعنين كل على حد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ومدى مسئولية كل منهم </w:t>
      </w:r>
      <w:r w:rsidRPr="00E060C7">
        <w:rPr>
          <w:rFonts w:asciiTheme="majorBidi" w:hAnsiTheme="majorBidi" w:cstheme="majorBidi" w:hint="cs"/>
          <w:sz w:val="32"/>
          <w:szCs w:val="32"/>
          <w:rtl/>
          <w:lang w:bidi="ar-BH"/>
        </w:rPr>
        <w:t>عن</w:t>
      </w:r>
      <w:r w:rsidRPr="00E060C7">
        <w:rPr>
          <w:rFonts w:asciiTheme="majorBidi" w:hAnsiTheme="majorBidi" w:cstheme="majorBidi"/>
          <w:sz w:val="32"/>
          <w:szCs w:val="32"/>
          <w:rtl/>
          <w:lang w:bidi="ar-BH"/>
        </w:rPr>
        <w:t xml:space="preserve">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شراف على أعمال تركيب وصيانة السقالة ومدى تبعية العامل – المتوفى – القائم بالتنفيذ ومدى سلطته عليه في إعطاء الأوامر على النحو الذي تسبب في الحادث ومدى دور المهندس المشرف على المشروع – الطاعن الأول – والمكلف بالتنفيذ في ذلك، و</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أن يستظهر كيفية سلوك الطاعنين وموقعهم تحديدا أثناء وقوع الحادث والظروف المحيطة بكل منهم وبيان مدى قدرتهم في هذه الظروف على تلافي وقوع الحادث و</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ثر ذلك كله </w:t>
      </w:r>
      <w:r w:rsidRPr="00E060C7">
        <w:rPr>
          <w:rFonts w:asciiTheme="majorBidi" w:hAnsiTheme="majorBidi" w:cstheme="majorBidi" w:hint="cs"/>
          <w:sz w:val="32"/>
          <w:szCs w:val="32"/>
          <w:rtl/>
          <w:lang w:bidi="ar-BH"/>
        </w:rPr>
        <w:t>في</w:t>
      </w:r>
      <w:r w:rsidRPr="00E060C7">
        <w:rPr>
          <w:rFonts w:asciiTheme="majorBidi" w:hAnsiTheme="majorBidi" w:cstheme="majorBidi"/>
          <w:sz w:val="32"/>
          <w:szCs w:val="32"/>
          <w:rtl/>
          <w:lang w:bidi="ar-BH"/>
        </w:rPr>
        <w:t xml:space="preserve"> قيام أو عدم قيام ركن الخطأ ، فإن الحكم المطعون فيه يكون معيبا بالقصور في التسبيب.</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الوقائع</w:t>
      </w:r>
    </w:p>
    <w:p w:rsidR="00D92F51" w:rsidRPr="00E060C7" w:rsidRDefault="00D92F51" w:rsidP="00D92F51">
      <w:pPr>
        <w:bidi/>
        <w:spacing w:after="0" w:line="360" w:lineRule="auto"/>
        <w:rPr>
          <w:rFonts w:asciiTheme="majorBidi" w:hAnsiTheme="majorBidi" w:cstheme="majorBidi"/>
          <w:sz w:val="32"/>
          <w:szCs w:val="32"/>
          <w:rtl/>
          <w:lang w:bidi="ar-BH"/>
        </w:rPr>
      </w:pPr>
      <w:r w:rsidRPr="00E060C7">
        <w:rPr>
          <w:rFonts w:asciiTheme="majorBidi" w:hAnsiTheme="majorBidi" w:cstheme="majorBidi"/>
          <w:sz w:val="32"/>
          <w:szCs w:val="32"/>
          <w:rtl/>
          <w:lang w:bidi="ar-BH"/>
        </w:rPr>
        <w:t>اتهمت النيابة العامة الطاعنين وآخرين في قضية الجنحة رقم</w:t>
      </w:r>
      <w:r w:rsidRPr="00E060C7">
        <w:rPr>
          <w:rFonts w:asciiTheme="majorBidi" w:hAnsiTheme="majorBidi" w:cstheme="majorBidi" w:hint="cs"/>
          <w:sz w:val="32"/>
          <w:szCs w:val="32"/>
          <w:rtl/>
          <w:lang w:bidi="ar-BH"/>
        </w:rPr>
        <w:t xml:space="preserve"> </w:t>
      </w:r>
      <w:r w:rsidRPr="00E060C7">
        <w:rPr>
          <w:rFonts w:asciiTheme="majorBidi" w:hAnsiTheme="majorBidi" w:cstheme="majorBidi"/>
          <w:sz w:val="32"/>
          <w:szCs w:val="32"/>
          <w:rtl/>
          <w:lang w:bidi="ar-BH"/>
        </w:rPr>
        <w:t xml:space="preserve">1074 لسنة 2014 </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بأنهم في 6/10/2014 بمملكة البحرين :- </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أولا : المتهمون من الأول حتى الرابع : أولا : تسببوا بخطئهم في موت المجني عليه ----- نتيجة إخلالهم بما تفرضه عليهم أصول مهنتهم على النحو المبين بالأوراق.</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ثانيا : خالفوا شروط السلامة والصحة المهنية بأن لم يدعوا أن تكون السقالة مصنوعة صنعا جيدا، كما أنه لم تكن موادها كافية ومناسبة وسليمة ، كما أنها لم تكن قوتها مناسبة للغرض من استعمالها وأن تدعم بالدعامات والوصلات الفرعية.</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المتهمان الأول والثاني :  خالفا شروط السلامة والصحة المهنية بأن لم يراعيا الحصول على تصريح وإجازة للعمل على السقالة من قبل ملاحظ السقالة قبل استعمالها.</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المتهمان الخامس والسادس : خالفا شروط السلامة والصحة المهنية بأن لم يراعيا ضمان التنسيق الفعال بين الجهات المعنية المختلفة.</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المتهم السابع : خالف شروط السلامة والصحة المهنية بأن لم يراع ضمان سلامة موقع العمل ومنافذه بحيث تكون آمن</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لتأدية العمل وخالية من الأخطار على النحو المبين بالأوراق.</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المتهم الثامن : خالف شروط السلامة والصحة المهنية بأن لم يراع إحاطة العمال علم</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ا بمخاطر مهنتهم ووسائل الوقاية الواجب عليهم مراعاتها على النحو المبين بالأرواق.</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وطلبت عقابهم بالمواد 342/1، 2 من قانون العقوبات، 166، 192 من قانون العمل الأهلي رقم 36 لسنة 2012 ، والمواد 9/1 بند أ ، ب، ج ، 13، 40، 41، من القرار رقم 4 لسنة 2014 بشأن تحديد الشروط والاحتياطات اللازمة لحماية العمال، والمواد 3 بند 3، 7، 9 بند 4 من القرار رقم 38 لسنة 2013.</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والمحكمة الصغرى الجنائية قضت بجلسة 26/11/2015 حضوريا للمتهمين السابع والثامن وحضوري</w:t>
      </w:r>
      <w:r w:rsidRPr="00E060C7">
        <w:rPr>
          <w:rFonts w:asciiTheme="majorBidi" w:hAnsiTheme="majorBidi" w:cstheme="majorBidi" w:hint="cs"/>
          <w:sz w:val="32"/>
          <w:szCs w:val="32"/>
          <w:rtl/>
          <w:lang w:bidi="ar-BH"/>
        </w:rPr>
        <w:t>ا</w:t>
      </w:r>
      <w:r w:rsidRPr="00E060C7">
        <w:rPr>
          <w:rFonts w:asciiTheme="majorBidi" w:hAnsiTheme="majorBidi" w:cstheme="majorBidi"/>
          <w:sz w:val="32"/>
          <w:szCs w:val="32"/>
          <w:rtl/>
          <w:lang w:bidi="ar-BH"/>
        </w:rPr>
        <w:t xml:space="preserve"> اعتباريا للمتهمين من الأول حتى السادس بحبس كل متهم من الأول حتى الرابع ثلاثة أشهر عما أسند إليه من اتهام للارتباط وقدرت كفالة خمسمائة دينار لوقف التنفيذ وتغريم كل متهم من الخامس حتى الثامن خمسمائة دينار عما أسند إليه.</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فاستأنف المحكوم عليهم وقيد استئنافهم بأرقام 805 ، 806 ، 807 ، 808 ، 809 ، 810 على التوالي لسنة 2015.</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والمحكمة الكبرى الجنائية " بصفة استئنافية " قضت حضوريا بجلسة 31/3/2016 بقبول الاستئنافات شكلا وفي الموضوع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 xml:space="preserve">لمستأنفين من الأول حتى الرابع بتعديل عقوبة الحبس المقضي بها بجعلها لمدة شهرين ورفض تأييد الحكم المستأنف بالنسبة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ل</w:t>
      </w:r>
      <w:r w:rsidRPr="00E060C7">
        <w:rPr>
          <w:rFonts w:asciiTheme="majorBidi" w:hAnsiTheme="majorBidi" w:cstheme="majorBidi" w:hint="cs"/>
          <w:sz w:val="32"/>
          <w:szCs w:val="32"/>
          <w:rtl/>
          <w:lang w:bidi="ar-BH"/>
        </w:rPr>
        <w:t>ى ا</w:t>
      </w:r>
      <w:r w:rsidRPr="00E060C7">
        <w:rPr>
          <w:rFonts w:asciiTheme="majorBidi" w:hAnsiTheme="majorBidi" w:cstheme="majorBidi"/>
          <w:sz w:val="32"/>
          <w:szCs w:val="32"/>
          <w:rtl/>
          <w:lang w:bidi="ar-BH"/>
        </w:rPr>
        <w:t>لخامس والسادس.</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فلم يرتض المحكوم عليهم هذا الحكم فطعنوا فيه بطريق التمييز. بتاريخ 27/4/2016 قرر وكيل المحكوم عليهم الطعن في هذا الحكم بطريق التمييز وبذات التاريخ أودعت مذكرات بأسباب الطعن موقعة منهم، كما أودع المكتب الفني مذكرة برأيه.</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D92F51" w:rsidRPr="00E060C7" w:rsidRDefault="00D92F51" w:rsidP="00D92F51">
      <w:pPr>
        <w:bidi/>
        <w:spacing w:after="0" w:line="360" w:lineRule="auto"/>
        <w:jc w:val="center"/>
        <w:rPr>
          <w:rFonts w:asciiTheme="majorBidi" w:hAnsiTheme="majorBidi" w:cstheme="majorBidi"/>
          <w:b/>
          <w:bCs/>
          <w:sz w:val="32"/>
          <w:szCs w:val="32"/>
          <w:rtl/>
          <w:lang w:bidi="ar-BH"/>
        </w:rPr>
      </w:pPr>
      <w:r w:rsidRPr="00E060C7">
        <w:rPr>
          <w:rFonts w:asciiTheme="majorBidi" w:hAnsiTheme="majorBidi" w:cstheme="majorBidi"/>
          <w:b/>
          <w:bCs/>
          <w:sz w:val="32"/>
          <w:szCs w:val="32"/>
          <w:rtl/>
          <w:lang w:bidi="ar-BH"/>
        </w:rPr>
        <w:t>المحكمة</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بعد تلاوة تقرير القاضي المقرر</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والاطلاع على الأوراق</w:t>
      </w:r>
      <w:r w:rsidRPr="00E060C7">
        <w:rPr>
          <w:rFonts w:asciiTheme="majorBidi" w:hAnsiTheme="majorBidi" w:cstheme="majorBidi" w:hint="cs"/>
          <w:sz w:val="32"/>
          <w:szCs w:val="32"/>
          <w:rtl/>
          <w:lang w:bidi="ar-BH"/>
        </w:rPr>
        <w:t>،</w:t>
      </w:r>
      <w:r w:rsidRPr="00E060C7">
        <w:rPr>
          <w:rFonts w:asciiTheme="majorBidi" w:hAnsiTheme="majorBidi" w:cstheme="majorBidi"/>
          <w:sz w:val="32"/>
          <w:szCs w:val="32"/>
          <w:rtl/>
          <w:lang w:bidi="ar-BH"/>
        </w:rPr>
        <w:t xml:space="preserve"> وسماع أقوال النيابة العامة والحاضر عن الطاعنين  وبعد المداولة </w:t>
      </w:r>
      <w:r w:rsidRPr="00E060C7">
        <w:rPr>
          <w:rFonts w:asciiTheme="majorBidi" w:hAnsiTheme="majorBidi" w:cstheme="majorBidi" w:hint="cs"/>
          <w:sz w:val="32"/>
          <w:szCs w:val="32"/>
          <w:rtl/>
          <w:lang w:bidi="ar-BH"/>
        </w:rPr>
        <w:t>.</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حيث إن الطعنين استوفيا أوضاعهما الشكلية.</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ومن حيث إن مما ينعاه الطاعنون على الحكم المطعون فيه أنه إذ دان الطاعنين الأربعة الأوائل بجريمتي القتل الخطأ واستخدام سقالة غير مناسبة للعمل، ودان الأول والثاني – أيضا – بجريمة عدم الحصول على تصريح لذلك العمل ، ودان الخامس والسادس - كذلك - بجريمة عدم التنسيق بين الجهات بما يخالف شروط السلامة والصحة المهنية قد شابه القصور في التسبيب والفساد في الاستدلال ، ذلك أنه لم يستظهر واقعة الدعوى وركن الخطأ ويورد الدليل عليه من عناصر تؤدي إليه وبيان دور كل متهم على حدة ومسئوليته عن النتيجة ومدى توافر علاقة السببية متخذا من تقرير هيئة السلامة المهنية دليلا وهو ما لا يكفي للإدانة ، مما يعيب الحكم ويستوجب نقضه.</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وحيث إن الحكم المطعون فيه المؤيد والمكمل للحكم الابتدائي بعد أن أحال في بيان واقعة الدعوى </w:t>
      </w:r>
      <w:r w:rsidRPr="00E060C7">
        <w:rPr>
          <w:rFonts w:asciiTheme="majorBidi" w:hAnsiTheme="majorBidi" w:cstheme="majorBidi" w:hint="cs"/>
          <w:sz w:val="32"/>
          <w:szCs w:val="32"/>
          <w:rtl/>
          <w:lang w:bidi="ar-BH"/>
        </w:rPr>
        <w:t>إلى ال</w:t>
      </w:r>
      <w:r w:rsidRPr="00E060C7">
        <w:rPr>
          <w:rFonts w:asciiTheme="majorBidi" w:hAnsiTheme="majorBidi" w:cstheme="majorBidi"/>
          <w:sz w:val="32"/>
          <w:szCs w:val="32"/>
          <w:rtl/>
          <w:lang w:bidi="ar-BH"/>
        </w:rPr>
        <w:t>حكم المستأنف خلص إلى توافر ركن الخطأ في قوله :</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 xml:space="preserve">" ... ولما كان خطأ المتهمين جميعا هو سبب وفاة المجني عليه باستخدام سقالة غير مستوفية لاشتراطات ونظام السلامة والأمان حيث </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نها مصنوعة من مادة غير جيدة أصابها التآكل بفعل الصدأ،  فضلا عن رفع الدعامات التي تساعد على ثبات السقالة والسماح للعامل بالعمل على هذه السقالة غير الصالحة مما أدى إلى سقوطها وعليها العامل مما أدى إلى وفاته من جراء ذلك وهو ما يتوافر به ركن الخطأ وعلاقة السببية بين الخطأ والنتيجة وهو وفاة المجني عليه فور سقوط السقالة في مكان العمل . والمحكمة تطمئن إلى ما شهد به مهندس السلامة المهنية أمام المحكمة وذكر أن المتهمين جميعا كلا حسب دوره في موقع العمل اشترك في إحداث وفاة المجني عليه، هذا فضلا عن أن خطأ المجني عليه – بفرض حصوله - لا ينفي مسئولية المستأنفين عن جريمة القتل الخطأ الثابتة في حقهم لأن الخطأ في مجال المسئولية الجنائية بفرض قيامه من المجني عليه أو الغير لا يعفيهم من المسئولية مادام لا يترتب عليه عدم توافر أحد أركانها، فإن ما يثيره المستأنفون في هذا الخصوص لا يكون سديدا".</w:t>
      </w:r>
    </w:p>
    <w:p w:rsidR="00D92F51" w:rsidRPr="00E060C7" w:rsidRDefault="00D92F51" w:rsidP="00D92F51">
      <w:pPr>
        <w:bidi/>
        <w:spacing w:after="0" w:line="360" w:lineRule="auto"/>
        <w:jc w:val="both"/>
        <w:rPr>
          <w:rFonts w:asciiTheme="majorBidi" w:hAnsiTheme="majorBidi" w:cstheme="majorBidi"/>
          <w:sz w:val="32"/>
          <w:szCs w:val="32"/>
          <w:rtl/>
          <w:lang w:bidi="ar-BH"/>
        </w:rPr>
      </w:pPr>
      <w:r w:rsidRPr="00E060C7">
        <w:rPr>
          <w:rFonts w:asciiTheme="majorBidi" w:hAnsiTheme="majorBidi" w:cstheme="majorBidi"/>
          <w:sz w:val="32"/>
          <w:szCs w:val="32"/>
          <w:rtl/>
          <w:lang w:bidi="ar-BH"/>
        </w:rPr>
        <w:t>لما كان ذلك، وكان القانون قد أوجب في كل حكم بالإدانة أن يشتمل على بيان الواقعة المستوجبة للعقوبة بما تتحقق به أركان الجريمة والظروف التي وقعت فيها والأدلة التي استخلصت منها المحكمة ثبوت الواقعة وم</w:t>
      </w:r>
      <w:r w:rsidRPr="00E060C7">
        <w:rPr>
          <w:rFonts w:asciiTheme="majorBidi" w:hAnsiTheme="majorBidi" w:cstheme="majorBidi" w:hint="cs"/>
          <w:sz w:val="32"/>
          <w:szCs w:val="32"/>
          <w:rtl/>
          <w:lang w:bidi="ar-BH"/>
        </w:rPr>
        <w:t>فاد</w:t>
      </w:r>
      <w:r w:rsidRPr="00E060C7">
        <w:rPr>
          <w:rFonts w:asciiTheme="majorBidi" w:hAnsiTheme="majorBidi" w:cstheme="majorBidi"/>
          <w:sz w:val="32"/>
          <w:szCs w:val="32"/>
          <w:rtl/>
          <w:lang w:bidi="ar-BH"/>
        </w:rPr>
        <w:t xml:space="preserve"> تلك الأدلة حتى يتضح وجه استدلاله بها وسلامة مأخذها ، وكان من المقرر أن الخطأ في الجرائم غير العمدية هو الركن المييز لهذه الجرائم، فإنه يجب لسلامة الحكم فيها أن يبين عنصر الخطأ المرتكب وأن يورد الدليل عليه مردودا إلى </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صل صحيح ثابت في الأوراق ، وكان الحكم المطعون فيه قد اتخذ من مجرد تقرير السلامة المهنية بوجود مخالفات مهنية متعددة بموقع العمل والمسئول عنها مهندس المشروع – الطاعن الأول – ومعه باقي المتهمين الخمسة – الطاعنين – وأنه مكلف بأعمال الرقابة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شراف والتوجيه مما يوفر الركن الخطأ في جانبهم</w:t>
      </w:r>
      <w:r w:rsidRPr="00E060C7">
        <w:rPr>
          <w:rFonts w:asciiTheme="majorBidi" w:hAnsiTheme="majorBidi" w:cstheme="majorBidi" w:hint="cs"/>
          <w:sz w:val="32"/>
          <w:szCs w:val="32"/>
          <w:rtl/>
          <w:lang w:bidi="ar-BH"/>
        </w:rPr>
        <w:t>ن</w:t>
      </w:r>
      <w:r w:rsidRPr="00E060C7">
        <w:rPr>
          <w:rFonts w:asciiTheme="majorBidi" w:hAnsiTheme="majorBidi" w:cstheme="majorBidi"/>
          <w:sz w:val="32"/>
          <w:szCs w:val="32"/>
          <w:rtl/>
          <w:lang w:bidi="ar-BH"/>
        </w:rPr>
        <w:t xml:space="preserve"> دون أن يستظهر طبيعة عمل الطاعنين كل على حد</w:t>
      </w:r>
      <w:r w:rsidRPr="00E060C7">
        <w:rPr>
          <w:rFonts w:asciiTheme="majorBidi" w:hAnsiTheme="majorBidi" w:cstheme="majorBidi" w:hint="cs"/>
          <w:sz w:val="32"/>
          <w:szCs w:val="32"/>
          <w:rtl/>
          <w:lang w:bidi="ar-BH"/>
        </w:rPr>
        <w:t>ة</w:t>
      </w:r>
      <w:r w:rsidRPr="00E060C7">
        <w:rPr>
          <w:rFonts w:asciiTheme="majorBidi" w:hAnsiTheme="majorBidi" w:cstheme="majorBidi"/>
          <w:sz w:val="32"/>
          <w:szCs w:val="32"/>
          <w:rtl/>
          <w:lang w:bidi="ar-BH"/>
        </w:rPr>
        <w:t xml:space="preserve"> ومدى مسئولية كل منهم </w:t>
      </w:r>
      <w:r w:rsidRPr="00E060C7">
        <w:rPr>
          <w:rFonts w:asciiTheme="majorBidi" w:hAnsiTheme="majorBidi" w:cstheme="majorBidi" w:hint="cs"/>
          <w:sz w:val="32"/>
          <w:szCs w:val="32"/>
          <w:rtl/>
          <w:lang w:bidi="ar-BH"/>
        </w:rPr>
        <w:t>عن</w:t>
      </w:r>
      <w:r w:rsidRPr="00E060C7">
        <w:rPr>
          <w:rFonts w:asciiTheme="majorBidi" w:hAnsiTheme="majorBidi" w:cstheme="majorBidi"/>
          <w:sz w:val="32"/>
          <w:szCs w:val="32"/>
          <w:rtl/>
          <w:lang w:bidi="ar-BH"/>
        </w:rPr>
        <w:t xml:space="preserve"> 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شراف على أعمال تركيب وصيانة السقالة ومدى تبعية العامل – المتوفى – القائم بالتنفيذ ومدى سلطته عليه في إعطاء الأوامر على النحو الذي تسبب في الحادث ومدى دور المهندس المشرف على المشروع – الطاعن الأول – والمكلف بالتنفيذ في ذلك، و</w:t>
      </w:r>
      <w:r w:rsidRPr="00E060C7">
        <w:rPr>
          <w:rFonts w:asciiTheme="majorBidi" w:hAnsiTheme="majorBidi" w:cstheme="majorBidi" w:hint="cs"/>
          <w:sz w:val="32"/>
          <w:szCs w:val="32"/>
          <w:rtl/>
          <w:lang w:bidi="ar-BH"/>
        </w:rPr>
        <w:t xml:space="preserve">من </w:t>
      </w:r>
      <w:r w:rsidRPr="00E060C7">
        <w:rPr>
          <w:rFonts w:asciiTheme="majorBidi" w:hAnsiTheme="majorBidi" w:cstheme="majorBidi"/>
          <w:sz w:val="32"/>
          <w:szCs w:val="32"/>
          <w:rtl/>
          <w:lang w:bidi="ar-BH"/>
        </w:rPr>
        <w:t>دون أن يستظهر كيفية سلوك الطاعنين وموقعهم تحديدا أثناء وقوع الحادث والظروف المحيطة بكل منهم وبيان مدى قدرتهم في هذه الظروف على تلافي وقوع الحادث و</w:t>
      </w:r>
      <w:r w:rsidRPr="00E060C7">
        <w:rPr>
          <w:rFonts w:asciiTheme="majorBidi" w:hAnsiTheme="majorBidi" w:cstheme="majorBidi" w:hint="cs"/>
          <w:sz w:val="32"/>
          <w:szCs w:val="32"/>
          <w:rtl/>
          <w:lang w:bidi="ar-BH"/>
        </w:rPr>
        <w:t>أ</w:t>
      </w:r>
      <w:r w:rsidRPr="00E060C7">
        <w:rPr>
          <w:rFonts w:asciiTheme="majorBidi" w:hAnsiTheme="majorBidi" w:cstheme="majorBidi"/>
          <w:sz w:val="32"/>
          <w:szCs w:val="32"/>
          <w:rtl/>
          <w:lang w:bidi="ar-BH"/>
        </w:rPr>
        <w:t xml:space="preserve">ثر ذلك كله </w:t>
      </w:r>
      <w:r w:rsidRPr="00E060C7">
        <w:rPr>
          <w:rFonts w:asciiTheme="majorBidi" w:hAnsiTheme="majorBidi" w:cstheme="majorBidi" w:hint="cs"/>
          <w:sz w:val="32"/>
          <w:szCs w:val="32"/>
          <w:rtl/>
          <w:lang w:bidi="ar-BH"/>
        </w:rPr>
        <w:t>في</w:t>
      </w:r>
      <w:r w:rsidRPr="00E060C7">
        <w:rPr>
          <w:rFonts w:asciiTheme="majorBidi" w:hAnsiTheme="majorBidi" w:cstheme="majorBidi"/>
          <w:sz w:val="32"/>
          <w:szCs w:val="32"/>
          <w:rtl/>
          <w:lang w:bidi="ar-BH"/>
        </w:rPr>
        <w:t xml:space="preserve"> قيام أو عدم قيام ركن الخطأ ، فإن الحكم المطعون فيه يكون معيبا بالقصور في التسبيب بما يتعين نقضه وال</w:t>
      </w:r>
      <w:r w:rsidRPr="00E060C7">
        <w:rPr>
          <w:rFonts w:asciiTheme="majorBidi" w:hAnsiTheme="majorBidi" w:cstheme="majorBidi" w:hint="cs"/>
          <w:sz w:val="32"/>
          <w:szCs w:val="32"/>
          <w:rtl/>
          <w:lang w:bidi="ar-BH"/>
        </w:rPr>
        <w:t>إ</w:t>
      </w:r>
      <w:r w:rsidRPr="00E060C7">
        <w:rPr>
          <w:rFonts w:asciiTheme="majorBidi" w:hAnsiTheme="majorBidi" w:cstheme="majorBidi"/>
          <w:sz w:val="32"/>
          <w:szCs w:val="32"/>
          <w:rtl/>
          <w:lang w:bidi="ar-BH"/>
        </w:rPr>
        <w:t>عادة.</w:t>
      </w:r>
    </w:p>
    <w:p w:rsidR="00881E95" w:rsidRDefault="00881E95">
      <w:pPr>
        <w:rPr>
          <w:lang w:bidi="ar-BH"/>
        </w:rPr>
      </w:pPr>
      <w:bookmarkStart w:id="0" w:name="_GoBack"/>
      <w:bookmarkEnd w:id="0"/>
    </w:p>
    <w:sectPr w:rsidR="00881E9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A2B"/>
    <w:rsid w:val="0003272B"/>
    <w:rsid w:val="00881E95"/>
    <w:rsid w:val="00D92F51"/>
    <w:rsid w:val="00F23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2F5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2020-04-21T12:12:00Z</dcterms:created>
  <dcterms:modified xsi:type="dcterms:W3CDTF">2020-04-21T12:12:00Z</dcterms:modified>
</cp:coreProperties>
</file>