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A4" w:rsidRPr="00E060C7" w:rsidRDefault="00C90CA4" w:rsidP="00C90CA4">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21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C90CA4" w:rsidRPr="00E060C7" w:rsidRDefault="00C90CA4" w:rsidP="00C90CA4">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المستشار د. طه عبدالمولى طه</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إبراهيم محمد المرصفاوي ، عدنان عبدالله الشيخ هزيم الشامسي ، محمد حسن البوع</w:t>
      </w:r>
      <w:r w:rsidRPr="00E060C7">
        <w:rPr>
          <w:rFonts w:asciiTheme="majorBidi" w:hAnsiTheme="majorBidi" w:cstheme="majorBidi" w:hint="cs"/>
          <w:b/>
          <w:bCs/>
          <w:sz w:val="32"/>
          <w:szCs w:val="32"/>
          <w:rtl/>
          <w:lang w:bidi="ar-BH"/>
        </w:rPr>
        <w:t>ي</w:t>
      </w:r>
      <w:r w:rsidRPr="00E060C7">
        <w:rPr>
          <w:rFonts w:asciiTheme="majorBidi" w:hAnsiTheme="majorBidi" w:cstheme="majorBidi"/>
          <w:b/>
          <w:bCs/>
          <w:sz w:val="32"/>
          <w:szCs w:val="32"/>
          <w:rtl/>
          <w:lang w:bidi="ar-BH"/>
        </w:rPr>
        <w:t xml:space="preserve">نين   </w:t>
      </w:r>
    </w:p>
    <w:p w:rsidR="00C90CA4" w:rsidRPr="00E060C7" w:rsidRDefault="00C90CA4" w:rsidP="00C90CA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90CA4" w:rsidRPr="00E060C7" w:rsidRDefault="00C90CA4" w:rsidP="00C90CA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  129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C90CA4" w:rsidRPr="00E060C7" w:rsidRDefault="00C90CA4" w:rsidP="00C90CA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1011 لسنة 2015 </w:t>
      </w:r>
    </w:p>
    <w:p w:rsidR="00C90CA4" w:rsidRPr="00E060C7" w:rsidRDefault="00C90CA4" w:rsidP="00C90CA4">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(1-6) تأمين . تعويض . تمييز . دفاع " الدفاع الغير جوهرى ". </w:t>
      </w:r>
    </w:p>
    <w:p w:rsidR="00C90CA4" w:rsidRPr="00E060C7" w:rsidRDefault="00C90CA4" w:rsidP="00C90CA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تحديد نطاق التأمين وبيان الأخطار المؤمن عنها . أساسه شروط عقد التأمين الثابت</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بالوثيقة الصادرة عن المؤمن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تم التعاقد على أساسها .  </w:t>
      </w:r>
    </w:p>
    <w:p w:rsidR="00C90CA4" w:rsidRPr="00E060C7" w:rsidRDefault="00C90CA4" w:rsidP="00C90CA4">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C90CA4" w:rsidRPr="00E060C7" w:rsidRDefault="00C90CA4" w:rsidP="00C90CA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(2) تضمين شروط عقد الت</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مين التزام الشركة المؤمن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بتعويض المؤمن له عن الهلاك أو التلف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يصيب السيارة المؤمن عليها الناشئ عن حريق أو إشتعال ذات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ثبوت أن سبب اشتعال السيارة هو ماس كهربائ</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بدائرتها الكهربائية وهو سبب من ضمن الأسباب التى تغطيها الوثيق</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 لازمه التزام المؤمن بالتعويض عن هلاك السيارة .     </w:t>
      </w:r>
    </w:p>
    <w:p w:rsidR="00C90CA4" w:rsidRPr="00E060C7" w:rsidRDefault="00C90CA4" w:rsidP="00C90CA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عدم تمسك الشركة المؤمن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بدفاعها أمام محكمة الموضوع بحصول المؤمن له على تعويض بقيمة السيارة من الوكيل . دفاع جديد . عدم جواز طرحه أول مر</w:t>
      </w:r>
      <w:r w:rsidRPr="00E060C7">
        <w:rPr>
          <w:rFonts w:asciiTheme="majorBidi" w:hAnsiTheme="majorBidi" w:cstheme="majorBidi" w:hint="cs"/>
          <w:sz w:val="32"/>
          <w:szCs w:val="32"/>
          <w:rtl/>
          <w:lang w:bidi="ar-BH"/>
        </w:rPr>
        <w:t xml:space="preserve">ة </w:t>
      </w:r>
      <w:r w:rsidRPr="00E060C7">
        <w:rPr>
          <w:rFonts w:asciiTheme="majorBidi" w:hAnsiTheme="majorBidi" w:cstheme="majorBidi"/>
          <w:sz w:val="32"/>
          <w:szCs w:val="32"/>
          <w:rtl/>
          <w:lang w:bidi="ar-BH"/>
        </w:rPr>
        <w:t xml:space="preserve">أمام محكمة التمييز .   </w:t>
      </w:r>
    </w:p>
    <w:p w:rsidR="00C90CA4" w:rsidRPr="00E060C7" w:rsidRDefault="00C90CA4" w:rsidP="00C90CA4">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C90CA4" w:rsidRPr="00E060C7" w:rsidRDefault="00C90CA4" w:rsidP="00C90CA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(4) التزام المؤمن له بإبلاغ المؤمن بكل حادث</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من شأنه أن </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جعله مسئولا. م 704 مدن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عدم النص على جزاء معين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حالة مخالفة هذا النص .    </w:t>
      </w:r>
    </w:p>
    <w:p w:rsidR="00C90CA4" w:rsidRPr="00E060C7" w:rsidRDefault="00C90CA4" w:rsidP="00C90CA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p>
    <w:p w:rsidR="00C90CA4" w:rsidRPr="00E060C7" w:rsidRDefault="00C90CA4" w:rsidP="00C90CA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(5) عدم اشتراط الشركة المؤمن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وثيقة التأمين سقوط حق المؤمن له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التعويض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حالة عدم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بلاغها بالحادث</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لازمه</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التزامها بتعويضه عن الأضرار </w:t>
      </w:r>
      <w:r w:rsidRPr="00E060C7">
        <w:rPr>
          <w:rFonts w:asciiTheme="majorBidi" w:hAnsiTheme="majorBidi" w:cstheme="majorBidi"/>
          <w:sz w:val="32"/>
          <w:szCs w:val="32"/>
          <w:rtl/>
          <w:lang w:bidi="ar-BH"/>
        </w:rPr>
        <w:lastRenderedPageBreak/>
        <w:t>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لحقت بسيارته المؤمن عليها لديها حتى ولو أب</w:t>
      </w:r>
      <w:r w:rsidRPr="00E060C7">
        <w:rPr>
          <w:rFonts w:asciiTheme="majorBidi" w:hAnsiTheme="majorBidi" w:cstheme="majorBidi" w:hint="cs"/>
          <w:sz w:val="32"/>
          <w:szCs w:val="32"/>
          <w:rtl/>
          <w:lang w:bidi="ar-BH"/>
        </w:rPr>
        <w:t>ل</w:t>
      </w:r>
      <w:r w:rsidRPr="00E060C7">
        <w:rPr>
          <w:rFonts w:asciiTheme="majorBidi" w:hAnsiTheme="majorBidi" w:cstheme="majorBidi"/>
          <w:sz w:val="32"/>
          <w:szCs w:val="32"/>
          <w:rtl/>
          <w:lang w:bidi="ar-BH"/>
        </w:rPr>
        <w:t>غها بالحادث بعد ستة أشهر من حدوثه . دفاع الشركة المؤمن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هذا الخصوص لا يستند إلى أساس قانون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صحيح . لا يعيب الحكم إغفال الرد عليه .   </w:t>
      </w:r>
    </w:p>
    <w:p w:rsidR="00C90CA4" w:rsidRPr="00E060C7" w:rsidRDefault="00C90CA4" w:rsidP="00C90CA4">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C90CA4" w:rsidRPr="00E060C7" w:rsidRDefault="00C90CA4" w:rsidP="00C90CA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(6) التعويض مقرر لجبر الضرر وبقدر مقداره بغير زيادة . مؤداه تعويض الضرر الناتج عن تلف السيارة إذا كان جس</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مًا ويتعذر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صلاحه بمقدار الفرق بين قيمتها كامل</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قبل تلفها وقيمتها تالفة . ليس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القانون ما يجبر مالك السيارة على التخل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عن حطام السيارة والتنازل عنه للمسئول عن التعويض أو إجبار الأخير على قبول هذا التخل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مقابل قيمة السيارة كاملة .       </w:t>
      </w:r>
    </w:p>
    <w:p w:rsidR="00C90CA4" w:rsidRPr="00E060C7" w:rsidRDefault="00C90CA4" w:rsidP="00C90CA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1- من المقرر أن المرجع في تحديد نطاق التأمين وبيان الأخطار المؤمن عنها والتزامات أطرافه هو شروط عقد التأمين الثابتة بالوثيقة الصادرة عن المؤمن التي قدم طلب التأمين وتم التعاقد بشأنه على أساسها. </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2- لما كان البين من شروط عقد التأمين المبرم بين الطرفين والمقدم من الطاعنة إلى محكمة الموضوع أنه بخصوص التأمين الشامل فإنها تعوض المؤمن له عن الهلاك أو التلف الذي يصيب السيارة المؤمن عليها الناشئ عن حريق أو اشتعال ذاتي، وكان الثابت من تقرير إدارة الدفاع المدني أن سبب اشتعال السيارة موضوع التداعي هو ماس كهربائي بدائرتها الكهربائية وهو سبب من ضمن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سباب التي تغطيها الوثيقة فإن الطاعنة تكون</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ملزمة بالتعويض عن هلاك السيارة لهذا السبب ويكون دفاعها بأن سبب الحريق هو أعمال الشغب غير صحيح. </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3- إذ</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لم سبق أن تمسكت الطاعنة بدفاعها أمام محكمة الموضوع بحصول المطعون ضده على تعويض بقيمة السيارة من الوكيل، فإنه يكون دفاع</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جديد</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لا يجوز طرحه أول مرة أمام محكمة التمييز ومن ثم غير مقبول.</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4- لئن كانت المادة 704 من القانون المدني قد ألزمت المؤمن له أن يبادر إلى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بلاغ المؤمن بكل حادثة من شأنها أن تجعله مسئولا</w:t>
      </w:r>
      <w:r w:rsidRPr="00E060C7">
        <w:rPr>
          <w:rFonts w:asciiTheme="majorBidi" w:hAnsiTheme="majorBidi" w:cstheme="majorBidi" w:hint="cs"/>
          <w:sz w:val="32"/>
          <w:szCs w:val="32"/>
          <w:rtl/>
          <w:lang w:bidi="ar-BH"/>
        </w:rPr>
        <w:t xml:space="preserve"> من</w:t>
      </w:r>
      <w:r w:rsidRPr="00E060C7">
        <w:rPr>
          <w:rFonts w:asciiTheme="majorBidi" w:hAnsiTheme="majorBidi" w:cstheme="majorBidi"/>
          <w:sz w:val="32"/>
          <w:szCs w:val="32"/>
          <w:rtl/>
          <w:lang w:bidi="ar-BH"/>
        </w:rPr>
        <w:t xml:space="preserve"> دون تحديد ميعاد لذلك مما يوجب حصوله في وقت معقول إلا أنها لم تنص على جزاء معين في حالة مخال</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 xml:space="preserve">ة هذا النص . </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5- لما كان البين من وثيقة التأمين أن الطاعنة لم تشترط سقوط حق المطعون ضده في التعويض في حالة عدم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بلاغها بالحادث الذي تعرضت له سيارة المطعون ضده في وقت معين فإنها تكون ملزمة بتعويضه عن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ضرار التي لحقت بسيارته المؤمن عليها لديها حتى لو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بلغها بالحادث بعد حدوثه بستة أشهر ويضحى دفاعها في هذا الخصوص لا يستند إلى أساس قانوني صحيح ولا يعيب الحكم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غفال الرد عليه . </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6- من المقرر أن التعويض مقرر لجبر الضرر وبقدر مقداره بغير زيادة فيقدر تعويض الضرر الناتج عن تلف السيارة إذا كان جسيما ويتعذر إصلاحه بمقدار الفرق بين قيمتها كاملة قبل تلفها وقيمتها تالفة وليس في القانون ما يجبر مالك السيارة على التخلي عن حطام السيارة المملوك له، والتنازل عنه للمسئول عن التعويض أو يجبر هذا على قبول هذا التخلي مقابل قيمة السيارة كاملة . </w:t>
      </w:r>
    </w:p>
    <w:p w:rsidR="00C90CA4" w:rsidRPr="00E060C7" w:rsidRDefault="00C90CA4" w:rsidP="00C90CA4">
      <w:pPr>
        <w:tabs>
          <w:tab w:val="left" w:pos="708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90CA4" w:rsidRPr="00E060C7" w:rsidRDefault="00C90CA4" w:rsidP="00C90CA4">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حيث إن الطعن استوفى أوضاعه الشكلية.</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الوقائع</w:t>
      </w:r>
      <w:r w:rsidRPr="00E060C7">
        <w:rPr>
          <w:rFonts w:asciiTheme="majorBidi" w:hAnsiTheme="majorBidi" w:cstheme="majorBidi"/>
          <w:sz w:val="32"/>
          <w:szCs w:val="32"/>
          <w:lang w:bidi="ar-BH"/>
        </w:rPr>
        <w:t xml:space="preserve">- </w:t>
      </w:r>
      <w:r w:rsidRPr="00E060C7">
        <w:rPr>
          <w:rFonts w:asciiTheme="majorBidi" w:hAnsiTheme="majorBidi" w:cstheme="majorBidi"/>
          <w:sz w:val="32"/>
          <w:szCs w:val="32"/>
          <w:rtl/>
          <w:lang w:bidi="ar-BH"/>
        </w:rPr>
        <w:t xml:space="preserve"> على ما يبين من الأوراق – تتحصل في أن المطعون ضده أقام على الطاعنة الدعوى رقم 6147 لسنة 2014 أمام المحكمة الكبرى المدنية بطلب الحكم بإلزامها بأن تؤدي إليه مبلغ 8666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وفوائده التأخيرية تعويضا عما لحقه من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ضرار مادية نتيجة تلف سيارته المؤمن عليها تأمينا شاملا لدى الطاعنة نتيجة ماس كهربائي بدائرتها الكهربائية مما أدى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لى اشتعال النار فيها واحتراقها بالكامل وفقا لما ثبت بتقرير الدفاع المدني، وإذ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خطر الطاعنة بسداد قيمة التعويض المتفق عليه إلا أنها امتنعت ومن ثم فقد أقام الدعوى. حكمت المحكمة بإلزام الطاعنة بأن تؤدي إلى المطعون ضده المبلغ المطالب به وفوائده التأخيرية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استأنفت الطاعنة هذا الحكم بالاستئناف رقم 969 لسنة 2015 أمام محكمة الاستئناف العليا المدنية التي حكمت بتأييد الحكم المستأنف وإلزام المطعون ضده بتسليم حطام السيارة إلى الطاعنة التي طعنت في هذا الحكم بطريق التمييز والمكتب الفني أودع مذكرة برأيه في الطعن.</w:t>
      </w:r>
    </w:p>
    <w:p w:rsidR="00C90CA4" w:rsidRPr="00E060C7" w:rsidRDefault="00C90CA4" w:rsidP="00C90CA4">
      <w:pPr>
        <w:bidi/>
        <w:spacing w:after="0" w:line="360" w:lineRule="auto"/>
        <w:jc w:val="lowKashida"/>
        <w:rPr>
          <w:rFonts w:asciiTheme="majorBidi" w:hAnsiTheme="majorBidi" w:cstheme="majorBidi"/>
          <w:b/>
          <w:bCs/>
          <w:sz w:val="32"/>
          <w:szCs w:val="32"/>
          <w:rtl/>
          <w:lang w:bidi="ar-BH"/>
        </w:rPr>
      </w:pP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الطعن أقيم على خمسة أسباب تنعى الطاعنة على الحكم المطعون  فيه بالأسباب الأول والثاني والثالث مخالفة القانون وال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خلال بحق الدفاع والقصور في التسبيب بقولها إنها تمسكت </w:t>
      </w:r>
      <w:r w:rsidRPr="00E060C7">
        <w:rPr>
          <w:rFonts w:asciiTheme="majorBidi" w:hAnsiTheme="majorBidi" w:cstheme="majorBidi" w:hint="cs"/>
          <w:sz w:val="32"/>
          <w:szCs w:val="32"/>
          <w:rtl/>
          <w:lang w:bidi="ar-BH"/>
        </w:rPr>
        <w:t xml:space="preserve">في </w:t>
      </w:r>
      <w:r w:rsidRPr="00E060C7">
        <w:rPr>
          <w:rFonts w:asciiTheme="majorBidi" w:hAnsiTheme="majorBidi" w:cstheme="majorBidi"/>
          <w:sz w:val="32"/>
          <w:szCs w:val="32"/>
          <w:rtl/>
          <w:lang w:bidi="ar-BH"/>
        </w:rPr>
        <w:t>دفاعها بانتفاء مسئوليتها عن تعويض المطعون ضده عن تلف سيارته لأن سبب الحريق ناتج عن أعمال الشغب وعلى فرض صح</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دفاع المطعون ضده أن احتراق السيارة نتج عن تماس كهربائي في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سلاكها فإن وثيقة التأمين لا تغطي العيوب الذاتية وعيوب الصناعة وطلبت ندب خبير لتحقيق دفاعها وبيان سبب احتراق السيارة وما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ذا كان المطعون ضده</w:t>
      </w:r>
      <w:r w:rsidRPr="00E060C7">
        <w:rPr>
          <w:rFonts w:asciiTheme="majorBidi" w:hAnsiTheme="majorBidi" w:cstheme="majorBidi" w:hint="cs"/>
          <w:sz w:val="32"/>
          <w:szCs w:val="32"/>
          <w:rtl/>
          <w:lang w:bidi="ar-BH"/>
        </w:rPr>
        <w:t xml:space="preserve"> قد</w:t>
      </w:r>
      <w:r w:rsidRPr="00E060C7">
        <w:rPr>
          <w:rFonts w:asciiTheme="majorBidi" w:hAnsiTheme="majorBidi" w:cstheme="majorBidi"/>
          <w:sz w:val="32"/>
          <w:szCs w:val="32"/>
          <w:rtl/>
          <w:lang w:bidi="ar-BH"/>
        </w:rPr>
        <w:t xml:space="preserve"> حصل على تعويض من وكيل الشركة منتجة السيارة </w:t>
      </w:r>
      <w:r w:rsidRPr="00E060C7">
        <w:rPr>
          <w:rFonts w:asciiTheme="majorBidi" w:hAnsiTheme="majorBidi" w:cstheme="majorBidi" w:hint="cs"/>
          <w:sz w:val="32"/>
          <w:szCs w:val="32"/>
          <w:rtl/>
          <w:lang w:bidi="ar-BH"/>
        </w:rPr>
        <w:t xml:space="preserve">ولا </w:t>
      </w:r>
      <w:r w:rsidRPr="00E060C7">
        <w:rPr>
          <w:rFonts w:asciiTheme="majorBidi" w:hAnsiTheme="majorBidi" w:cstheme="majorBidi"/>
          <w:sz w:val="32"/>
          <w:szCs w:val="32"/>
          <w:rtl/>
          <w:lang w:bidi="ar-BH"/>
        </w:rPr>
        <w:t xml:space="preserve">سيما أنها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تلفت في سنة</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صنعها نفس</w:t>
      </w:r>
      <w:r w:rsidRPr="00E060C7">
        <w:rPr>
          <w:rFonts w:asciiTheme="majorBidi" w:hAnsiTheme="majorBidi" w:cstheme="majorBidi" w:hint="cs"/>
          <w:sz w:val="32"/>
          <w:szCs w:val="32"/>
          <w:rtl/>
          <w:lang w:bidi="ar-BH"/>
        </w:rPr>
        <w:t>ها</w:t>
      </w:r>
      <w:r w:rsidRPr="00E060C7">
        <w:rPr>
          <w:rFonts w:asciiTheme="majorBidi" w:hAnsiTheme="majorBidi" w:cstheme="majorBidi"/>
          <w:sz w:val="32"/>
          <w:szCs w:val="32"/>
          <w:rtl/>
          <w:lang w:bidi="ar-BH"/>
        </w:rPr>
        <w:t xml:space="preserve"> ومضمونة لديه ضد عيوب الصناعة. فضلا عن أن المطعون ضده لم يلتزم بما اشترطته وثيقة التأمين بأن يبلغها بالحادث في أسرع وقت ولم يبلغها به إلا بعد حدوثه بأكثر من ستة أشهر، وإذ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غفل الحكم الرد على هذا الدفاع والتفت عن تحقيقه وألزمها بالتعويض فإنه يكون معيبا بما يستوجب نقضه.</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 المرجع في تحديد نطاق التأمين وبيان الأخطار المؤمن عنها والتزامات أطرافه هو شروط عقد التأمين الثابتة بالوثيقة الصادرة عن المؤمن التي قدم طلب التأمين وتم التعاقد بشأنه على أساسها، وكان البين من شروط عقد التأمين المبرم بين الطرفين والمقدم من الطاعنة إلى محكمة الموضوع أنه بخصوص التأمين الشامل فإنها تعوض المؤمن له عن الهلاك أو التلف الذي يصيب السيارة المؤمن عليها الناشئ عن حريق أو اشتعال ذاتي، وكان الثابت من تقرير إدارة الدفاع المدني أن سبب اشتعال السيارة موضوع التداعي هو ماس</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كهربائي بدائرتها الكهربائية وهو سبب من ضمن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سباب التي تغطيها الوثيقة فإن الطاعنة تكون ملزمة بالتعويض عن هلاك السيارة لهذا السبب ويكون دفاعها بأن سبب الحريق هو أعمال الشغب غير صحيح وإذ لم </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سبق أن تمسكت الطاعنة </w:t>
      </w:r>
      <w:r w:rsidRPr="00E060C7">
        <w:rPr>
          <w:rFonts w:asciiTheme="majorBidi" w:hAnsiTheme="majorBidi" w:cstheme="majorBidi" w:hint="cs"/>
          <w:sz w:val="32"/>
          <w:szCs w:val="32"/>
          <w:rtl/>
          <w:lang w:bidi="ar-BH"/>
        </w:rPr>
        <w:t xml:space="preserve">في </w:t>
      </w:r>
      <w:r w:rsidRPr="00E060C7">
        <w:rPr>
          <w:rFonts w:asciiTheme="majorBidi" w:hAnsiTheme="majorBidi" w:cstheme="majorBidi"/>
          <w:sz w:val="32"/>
          <w:szCs w:val="32"/>
          <w:rtl/>
          <w:lang w:bidi="ar-BH"/>
        </w:rPr>
        <w:t>دفاعها أمام محكمة الموضوع بحصول المطعون ضده على تعويض بقيمة السيارة من الوكيل، فإنه يكون دفاع</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جديد</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لا يجوز طرحه أول مرة أمام محكمة التمييز ومن ثم غير مقبول. كما أن النعي بعدم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خطار الطاعنة بالحادث في الميعاد فهو مردود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يضا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ولئن كانت المادة 704 من القانون المدني قد ألزمت المؤمن له أن يبادر إلى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بلاغ المؤمن بكل حادثة من شأنها أن تجعله مسئولا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تحديد ميعاد لذلك مما يوجب حصوله في وقت معقول إلا أنها لم تنص على جزاء معين في حالة مخال</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 xml:space="preserve">ة هذا النص، ولما كان ذلك وكان البين من وثيقة التأمين أن الطاعنة لم تشترط سقوط حق المطعون ضده في التعويض في حالة عدم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بلاغها بالحادث الذي تعرضت له سيارة المطعون ضده في وقت معين فإنها تكون ملزمة بتعويضه عن 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ضرار التي لحقت بسيارته المؤمن عليها لديها حتى لو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بلغها بالحادث بعد حدوثه بستة أشهر ويضحى دفاعها في هذا الخصوص لا يستند إلى أساس قانوني صحيح ولا يعيب الحكم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غفال الرد عليه ومن ثم يكون النعي برمته على غير أساس.</w:t>
      </w:r>
    </w:p>
    <w:p w:rsidR="00C90CA4" w:rsidRPr="00E060C7" w:rsidRDefault="00C90CA4" w:rsidP="00C90CA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الطاعنة تنعى بالسببين الرابع والخامس على الحكم المطعون فيه مخالفة القانون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أنها تمسكت </w:t>
      </w:r>
      <w:r w:rsidRPr="00E060C7">
        <w:rPr>
          <w:rFonts w:asciiTheme="majorBidi" w:hAnsiTheme="majorBidi" w:cstheme="majorBidi" w:hint="cs"/>
          <w:sz w:val="32"/>
          <w:szCs w:val="32"/>
          <w:rtl/>
          <w:lang w:bidi="ar-BH"/>
        </w:rPr>
        <w:t xml:space="preserve">في </w:t>
      </w:r>
      <w:r w:rsidRPr="00E060C7">
        <w:rPr>
          <w:rFonts w:asciiTheme="majorBidi" w:hAnsiTheme="majorBidi" w:cstheme="majorBidi"/>
          <w:sz w:val="32"/>
          <w:szCs w:val="32"/>
          <w:rtl/>
          <w:lang w:bidi="ar-BH"/>
        </w:rPr>
        <w:t>دفاعها أمام محكمة الموضوع بأنها غير ملزمة بتعويض المطعون ضده عن تلف السيارة إلا بمقدار الفرق بين قيمتها قبل وقوع الحادث وقيمتها بعد الحادث وطلبت ندب خبير لتقدير القيمتين، إلا أن</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الحكم المطعون فيه التفت عن تحقيق دفاعها وألزمها بقيمة السيارة المثبتة بعقد التأمين وتسليمه حطامها رغم أنها لم تطلب أيلولة الحطام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ليها وهو ما يعيبه ويستوجب نقضه.</w:t>
      </w:r>
    </w:p>
    <w:p w:rsidR="00881E95" w:rsidRDefault="00C90CA4" w:rsidP="00C90CA4">
      <w:r w:rsidRPr="00E060C7">
        <w:rPr>
          <w:rFonts w:asciiTheme="majorBidi" w:hAnsiTheme="majorBidi" w:cstheme="majorBidi"/>
          <w:sz w:val="32"/>
          <w:szCs w:val="32"/>
          <w:rtl/>
          <w:lang w:bidi="ar-BH"/>
        </w:rPr>
        <w:t xml:space="preserve">          وحيث إن النعي في محله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لما كان التعويض مقرر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لجبر الضرر وبقدر مقداره بغير زيادة فيقدر تعويض الضرر الناتج عن تلف السيارة إذا كان جسيما ويتعذر إصلاحه بمقدار الفرق بين قيمتها كاملة قبل تلفها وقيمتها تالفة وليس في القانون ما يجبر مالك السيارة على التخلي عن حطام السيارة المملوك له، والتنازل عنه للمسئول عن التعويض أو يجبر هذا على قبول هذا التخلي مقابل قيمة السيارة كاملة، وكان الثابت بوثيقة التأمين سند الدعوى أن التزام الطاعنة بتعويض المطعون ضده في حالة الخسارة الكلية أو ما هو في حكمها للسيارة المؤمن عليها محددا بالقيمة المؤمن عليها للسيارة بعد خصم نسبة الاستهلاك من تاريخ ابتداء التأمين حتى تاريخ الحادث أو القيمة السوقية لها وقت الحادث أيهما أقل . لما كان ذلك وكان دفاع الطاعنة أمام محكمة الموضوع قد جرى على أنها غير ملزمة بتعويض المطعون ضده عن تلف سيارته إلا بمقدار الفرق بين قيمتها قبل الحادث وقيمتها بعد الحادث، وطلبت ندب خبير لتقدير القيمتين، إلا أن الحكم المطعون فيه التفت عن تحقيق هذا الدفاع الجوهري وقضى بإلزامها بتعويض المطعون ضده عن قيمة السيارة الثابتة بوثيقة التأمين مع تسل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مه حطامه، </w:t>
      </w:r>
      <w:r w:rsidRPr="00E060C7">
        <w:rPr>
          <w:rFonts w:asciiTheme="majorBidi" w:hAnsiTheme="majorBidi" w:cstheme="majorBidi" w:hint="cs"/>
          <w:sz w:val="32"/>
          <w:szCs w:val="32"/>
          <w:rtl/>
          <w:lang w:bidi="ar-BH"/>
        </w:rPr>
        <w:t xml:space="preserve">على </w:t>
      </w:r>
      <w:r w:rsidRPr="00E060C7">
        <w:rPr>
          <w:rFonts w:asciiTheme="majorBidi" w:hAnsiTheme="majorBidi" w:cstheme="majorBidi"/>
          <w:sz w:val="32"/>
          <w:szCs w:val="32"/>
          <w:rtl/>
          <w:lang w:bidi="ar-BH"/>
        </w:rPr>
        <w:t xml:space="preserve">الرغم من أنها غير ملزمة بالتعويض إلا بمقدار الفرق بين قيمة السيارة قبل الحادث وقيمتها بعد الحادث ولا يجوز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جبارها على قبول حطامها فإنه يكون معيبا بما يوجب نقضه لهذا السبب</w:t>
      </w:r>
      <w:r w:rsidRPr="00E060C7">
        <w:rPr>
          <w:rFonts w:asciiTheme="majorBidi" w:hAnsiTheme="majorBidi" w:cstheme="majorBidi" w:hint="cs"/>
          <w:sz w:val="32"/>
          <w:szCs w:val="32"/>
          <w:rtl/>
          <w:lang w:bidi="ar-BH"/>
        </w:rPr>
        <w:t>.</w:t>
      </w: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02"/>
    <w:rsid w:val="0003272B"/>
    <w:rsid w:val="003F4E02"/>
    <w:rsid w:val="00881E95"/>
    <w:rsid w:val="00C90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A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A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2020-04-21T11:52:00Z</dcterms:created>
  <dcterms:modified xsi:type="dcterms:W3CDTF">2020-04-21T11:52:00Z</dcterms:modified>
</cp:coreProperties>
</file>