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2D2" w:rsidRPr="00E060C7" w:rsidRDefault="009132D2" w:rsidP="009132D2">
      <w:pPr>
        <w:tabs>
          <w:tab w:val="left" w:pos="7149"/>
        </w:tabs>
        <w:bidi/>
        <w:spacing w:after="0" w:line="360" w:lineRule="auto"/>
        <w:jc w:val="center"/>
        <w:rPr>
          <w:rFonts w:asciiTheme="majorBidi" w:hAnsiTheme="majorBidi" w:cstheme="majorBidi"/>
          <w:b/>
          <w:bCs/>
          <w:sz w:val="32"/>
          <w:szCs w:val="32"/>
          <w:lang w:bidi="ar-BH"/>
        </w:rPr>
      </w:pPr>
      <w:r w:rsidRPr="00E060C7">
        <w:rPr>
          <w:rFonts w:asciiTheme="majorBidi" w:hAnsiTheme="majorBidi" w:cstheme="majorBidi"/>
          <w:b/>
          <w:bCs/>
          <w:sz w:val="32"/>
          <w:szCs w:val="32"/>
          <w:rtl/>
          <w:lang w:bidi="ar-BH"/>
        </w:rPr>
        <w:t xml:space="preserve">جلسة 12 من </w:t>
      </w:r>
      <w:r w:rsidRPr="00E060C7">
        <w:rPr>
          <w:rFonts w:asciiTheme="majorBidi" w:hAnsiTheme="majorBidi" w:cstheme="majorBidi"/>
          <w:b/>
          <w:bCs/>
          <w:sz w:val="32"/>
          <w:szCs w:val="32"/>
          <w:rtl/>
        </w:rPr>
        <w:t>نوفمبر</w:t>
      </w:r>
      <w:r w:rsidRPr="00E060C7">
        <w:rPr>
          <w:rFonts w:asciiTheme="majorBidi" w:hAnsiTheme="majorBidi" w:cstheme="majorBidi"/>
          <w:b/>
          <w:bCs/>
          <w:sz w:val="32"/>
          <w:szCs w:val="32"/>
          <w:rtl/>
          <w:lang w:bidi="ar-BH"/>
        </w:rPr>
        <w:t xml:space="preserve"> سنة 2017</w:t>
      </w:r>
    </w:p>
    <w:p w:rsidR="009132D2" w:rsidRPr="00E060C7" w:rsidRDefault="009132D2" w:rsidP="009132D2">
      <w:pPr>
        <w:bidi/>
        <w:spacing w:after="0" w:line="360" w:lineRule="auto"/>
        <w:jc w:val="both"/>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برئاسة</w:t>
      </w:r>
      <w:r w:rsidRPr="00E060C7">
        <w:rPr>
          <w:rFonts w:asciiTheme="majorBidi" w:hAnsiTheme="majorBidi" w:cstheme="majorBidi" w:hint="cs"/>
          <w:b/>
          <w:bCs/>
          <w:sz w:val="32"/>
          <w:szCs w:val="32"/>
          <w:rtl/>
          <w:lang w:bidi="ar-BH"/>
        </w:rPr>
        <w:t xml:space="preserve"> :</w:t>
      </w:r>
      <w:r w:rsidRPr="00E060C7">
        <w:rPr>
          <w:rFonts w:asciiTheme="majorBidi" w:hAnsiTheme="majorBidi" w:cstheme="majorBidi"/>
          <w:b/>
          <w:bCs/>
          <w:sz w:val="32"/>
          <w:szCs w:val="32"/>
          <w:rtl/>
          <w:lang w:bidi="ar-BH"/>
        </w:rPr>
        <w:t xml:space="preserve"> المستشار علي يوسف منصور</w:t>
      </w:r>
      <w:r w:rsidRPr="00E060C7">
        <w:rPr>
          <w:rFonts w:asciiTheme="majorBidi" w:hAnsiTheme="majorBidi" w:cstheme="majorBidi" w:hint="cs"/>
          <w:b/>
          <w:bCs/>
          <w:sz w:val="32"/>
          <w:szCs w:val="32"/>
          <w:rtl/>
          <w:lang w:bidi="ar-BH"/>
        </w:rPr>
        <w:t>،</w:t>
      </w:r>
      <w:r w:rsidRPr="00E060C7">
        <w:rPr>
          <w:rFonts w:asciiTheme="majorBidi" w:hAnsiTheme="majorBidi" w:cstheme="majorBidi"/>
          <w:b/>
          <w:bCs/>
          <w:sz w:val="32"/>
          <w:szCs w:val="32"/>
          <w:rtl/>
          <w:lang w:bidi="ar-BH"/>
        </w:rPr>
        <w:t xml:space="preserve"> وعضوية المستشارين</w:t>
      </w:r>
      <w:r w:rsidRPr="00E060C7">
        <w:rPr>
          <w:rFonts w:asciiTheme="majorBidi" w:hAnsiTheme="majorBidi" w:cstheme="majorBidi" w:hint="cs"/>
          <w:b/>
          <w:bCs/>
          <w:sz w:val="32"/>
          <w:szCs w:val="32"/>
          <w:rtl/>
          <w:lang w:bidi="ar-BH"/>
        </w:rPr>
        <w:t xml:space="preserve"> : </w:t>
      </w:r>
      <w:r w:rsidRPr="00E060C7">
        <w:rPr>
          <w:rFonts w:asciiTheme="majorBidi" w:hAnsiTheme="majorBidi" w:cstheme="majorBidi"/>
          <w:b/>
          <w:bCs/>
          <w:sz w:val="32"/>
          <w:szCs w:val="32"/>
          <w:rtl/>
          <w:lang w:bidi="ar-BH"/>
        </w:rPr>
        <w:t xml:space="preserve">معصومة عبدالرسول عيسى ، نادر السيد علي عبدالمطلب  ، عبدالله يعقوب عبدالرحمن    </w:t>
      </w:r>
    </w:p>
    <w:p w:rsidR="009132D2" w:rsidRPr="00E060C7" w:rsidRDefault="009132D2" w:rsidP="009132D2">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9132D2" w:rsidRPr="00E060C7" w:rsidRDefault="009132D2" w:rsidP="009132D2">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 xml:space="preserve"> (  122 </w:t>
      </w:r>
      <w:r w:rsidRPr="00E060C7">
        <w:rPr>
          <w:rFonts w:asciiTheme="majorBidi" w:hAnsiTheme="majorBidi" w:cstheme="majorBidi"/>
          <w:b/>
          <w:bCs/>
          <w:sz w:val="32"/>
          <w:szCs w:val="32"/>
          <w:lang w:bidi="ar-BH"/>
        </w:rPr>
        <w:t xml:space="preserve"> </w:t>
      </w:r>
      <w:r w:rsidRPr="00E060C7">
        <w:rPr>
          <w:rFonts w:asciiTheme="majorBidi" w:hAnsiTheme="majorBidi" w:cstheme="majorBidi"/>
          <w:b/>
          <w:bCs/>
          <w:sz w:val="32"/>
          <w:szCs w:val="32"/>
          <w:rtl/>
          <w:lang w:bidi="ar-BH"/>
        </w:rPr>
        <w:t>)</w:t>
      </w:r>
    </w:p>
    <w:p w:rsidR="009132D2" w:rsidRPr="00E060C7" w:rsidRDefault="009132D2" w:rsidP="009132D2">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 xml:space="preserve">الطعن رقم 1107 لسنة 2015 </w:t>
      </w:r>
    </w:p>
    <w:p w:rsidR="009132D2" w:rsidRPr="00E060C7" w:rsidRDefault="009132D2" w:rsidP="009132D2">
      <w:pPr>
        <w:bidi/>
        <w:spacing w:after="0" w:line="360" w:lineRule="auto"/>
        <w:jc w:val="both"/>
        <w:rPr>
          <w:rFonts w:asciiTheme="majorBidi" w:hAnsiTheme="majorBidi" w:cstheme="majorBidi"/>
          <w:b/>
          <w:bCs/>
          <w:sz w:val="32"/>
          <w:szCs w:val="32"/>
          <w:u w:val="single"/>
          <w:rtl/>
          <w:lang w:bidi="ar-BH"/>
        </w:rPr>
      </w:pPr>
      <w:r w:rsidRPr="00E060C7">
        <w:rPr>
          <w:rFonts w:asciiTheme="majorBidi" w:hAnsiTheme="majorBidi" w:cstheme="majorBidi"/>
          <w:b/>
          <w:bCs/>
          <w:sz w:val="32"/>
          <w:szCs w:val="32"/>
          <w:u w:val="single"/>
          <w:rtl/>
          <w:lang w:bidi="ar-BH"/>
        </w:rPr>
        <w:t xml:space="preserve"> (1</w:t>
      </w:r>
      <w:r w:rsidRPr="00E060C7">
        <w:rPr>
          <w:rFonts w:asciiTheme="majorBidi" w:hAnsiTheme="majorBidi" w:cstheme="majorBidi" w:hint="cs"/>
          <w:b/>
          <w:bCs/>
          <w:sz w:val="32"/>
          <w:szCs w:val="32"/>
          <w:u w:val="single"/>
          <w:rtl/>
          <w:lang w:bidi="ar-BH"/>
        </w:rPr>
        <w:t>-</w:t>
      </w:r>
      <w:r w:rsidRPr="00E060C7">
        <w:rPr>
          <w:rFonts w:asciiTheme="majorBidi" w:hAnsiTheme="majorBidi" w:cstheme="majorBidi"/>
          <w:b/>
          <w:bCs/>
          <w:sz w:val="32"/>
          <w:szCs w:val="32"/>
          <w:u w:val="single"/>
          <w:rtl/>
          <w:lang w:bidi="ar-BH"/>
        </w:rPr>
        <w:t xml:space="preserve"> 2) اختصاص . التزام . عمل .  </w:t>
      </w:r>
    </w:p>
    <w:p w:rsidR="009132D2" w:rsidRPr="00E060C7" w:rsidRDefault="009132D2" w:rsidP="009132D2">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(1) تجديد الالتزام </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تحققه باتفاق الدائن والمدين على تغيير موضوع الدين باستبدال الالتزام الأصل</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بالتزام جديد يختلف عنه ف</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محله أو مصدره . المادتان 343/1 ، 347/1 مدن</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 أثره انقضاء الالتزام الأصل</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وإنشاء التزام جديد مكانه .    </w:t>
      </w:r>
    </w:p>
    <w:p w:rsidR="009132D2" w:rsidRPr="00E060C7" w:rsidRDefault="009132D2" w:rsidP="009132D2">
      <w:pPr>
        <w:bidi/>
        <w:spacing w:after="0" w:line="360" w:lineRule="auto"/>
        <w:jc w:val="both"/>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 xml:space="preserve"> </w:t>
      </w:r>
    </w:p>
    <w:p w:rsidR="009132D2" w:rsidRPr="00E060C7" w:rsidRDefault="009132D2" w:rsidP="009132D2">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(2)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قامة صاحب العمل الدعوى على العامل بطلب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لزامه بأن يؤد</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إليه المبلغ المطالب به استنادا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ل</w:t>
      </w:r>
      <w:r w:rsidRPr="00E060C7">
        <w:rPr>
          <w:rFonts w:asciiTheme="majorBidi" w:hAnsiTheme="majorBidi" w:cstheme="majorBidi" w:hint="cs"/>
          <w:sz w:val="32"/>
          <w:szCs w:val="32"/>
          <w:rtl/>
          <w:lang w:bidi="ar-BH"/>
        </w:rPr>
        <w:t>ى إ</w:t>
      </w:r>
      <w:r w:rsidRPr="00E060C7">
        <w:rPr>
          <w:rFonts w:asciiTheme="majorBidi" w:hAnsiTheme="majorBidi" w:cstheme="majorBidi"/>
          <w:sz w:val="32"/>
          <w:szCs w:val="32"/>
          <w:rtl/>
          <w:lang w:bidi="ar-BH"/>
        </w:rPr>
        <w:t>قراره الذ</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تعهد فيه بسداده إليه . ثبوت اتفاق الطرفين على استبدال التزام العامل برد ما تسلمه من أجهزة اتصالات بمناسبة علاقة العمل الت</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انتهت بالتزامه بدفع قيمتها اعتباره التزام</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 جديد</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 قائم</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 بذاته بعد انقضاء الالتزام الأصل</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 مؤدى ذلك الفصل ف</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الدعوى لا يتطلب تطبيق نصوص قانون العمل . لازمه . اختصاص المحكمة الكبرى المدنية بنظرها طبقا للقواعد العامة ف</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قانون المرافعات متى كانت الدعوى تزيد قيمتها على خمسة آلاف دينار .   </w:t>
      </w:r>
    </w:p>
    <w:p w:rsidR="009132D2" w:rsidRPr="00E060C7" w:rsidRDefault="009132D2" w:rsidP="009132D2">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9132D2" w:rsidRPr="00E060C7" w:rsidRDefault="009132D2" w:rsidP="009132D2">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1- تجديد الالتزام وفقا لنص المادتين 343/1 ، 347/1 من القانون المدني يتحقق باتفاق الدائن والمدين على تغيير موضوع الدين باستبدال الالتزام الأصلي بالتزام جديد يختلف عنه في محله أو مصدره ويترتب عليه انقضاء الالتزام الأصلي وإنشاء التزام جديد مكانه.</w:t>
      </w:r>
    </w:p>
    <w:p w:rsidR="009132D2" w:rsidRPr="00E060C7" w:rsidRDefault="009132D2" w:rsidP="009132D2">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lastRenderedPageBreak/>
        <w:t>2- لما كانت الدعوى مقامة من الشركة الطاعنة بطلب إلزام المطعون ضده بأن يؤدي إليها المبلغ المطالب به ومقداره 19096.823 دينار</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 استنادا منها إ</w:t>
      </w:r>
      <w:r w:rsidRPr="00E060C7">
        <w:rPr>
          <w:rFonts w:asciiTheme="majorBidi" w:hAnsiTheme="majorBidi" w:cstheme="majorBidi" w:hint="cs"/>
          <w:sz w:val="32"/>
          <w:szCs w:val="32"/>
          <w:rtl/>
          <w:lang w:bidi="ar-BH"/>
        </w:rPr>
        <w:t>لى إ</w:t>
      </w:r>
      <w:r w:rsidRPr="00E060C7">
        <w:rPr>
          <w:rFonts w:asciiTheme="majorBidi" w:hAnsiTheme="majorBidi" w:cstheme="majorBidi"/>
          <w:sz w:val="32"/>
          <w:szCs w:val="32"/>
          <w:rtl/>
          <w:lang w:bidi="ar-BH"/>
        </w:rPr>
        <w:t>قراره الموقع منه في 8/11/2012 الذي تعهد فيه بسداد ذلك المبلغ على أقساط شهرية بد</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 من 1/6/2013 حتى 1/5/2012</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وأنه في حالة تخلفه عن سداد الأقساط في مواعيدها تحل الأقساط اللاحقة وكان هذا الإقرار وليد اتفاق الطرفين باستبدال التزام المطعون ضده برد ما تسلمه من أجهزة اتصالات منها بمناسبة علاقة العمل بينهما</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 xml:space="preserve">التي انتهت في 1/10/2012 بالتزامه بدفع قيمتها بموجب هذا الإقرار الذي يعد التزاما جديدا قائما بذاته بعد انقضاء الالتزام الأصلي به فلا يتطلب الفصل في الدعوى به تطبيق أي من نصوص قانون العمل رقم 36 لسنة 2012 فتكون المحكمة الكبرى المدنية هي المختصة بنظرها طبقا للقواعد العامة في قانون المرافعات متى كانت الدعوى تزيد قيمتها على خمسة آلاف دينار . </w:t>
      </w:r>
    </w:p>
    <w:p w:rsidR="009132D2" w:rsidRPr="00E060C7" w:rsidRDefault="009132D2" w:rsidP="009132D2">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9132D2" w:rsidRPr="00E060C7" w:rsidRDefault="009132D2" w:rsidP="009132D2">
      <w:pPr>
        <w:tabs>
          <w:tab w:val="left" w:pos="7026"/>
        </w:tabs>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المحكمـة</w:t>
      </w:r>
    </w:p>
    <w:p w:rsidR="009132D2" w:rsidRPr="00E060C7" w:rsidRDefault="009132D2" w:rsidP="009132D2">
      <w:pPr>
        <w:bidi/>
        <w:spacing w:after="0" w:line="360" w:lineRule="auto"/>
        <w:ind w:firstLine="720"/>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بعد الاطلاع على الأوراق، وسماع التقرير الذي تلاه القاضي المقرر، وبعد المداولة.</w:t>
      </w:r>
    </w:p>
    <w:p w:rsidR="009132D2" w:rsidRPr="00E060C7" w:rsidRDefault="009132D2" w:rsidP="009132D2">
      <w:pPr>
        <w:bidi/>
        <w:spacing w:after="0" w:line="360" w:lineRule="auto"/>
        <w:ind w:firstLine="720"/>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حيث إن الطعن استوفى أوضاعه الشكلية.</w:t>
      </w:r>
    </w:p>
    <w:p w:rsidR="009132D2" w:rsidRPr="00E060C7" w:rsidRDefault="009132D2" w:rsidP="009132D2">
      <w:pPr>
        <w:bidi/>
        <w:spacing w:after="0" w:line="360" w:lineRule="auto"/>
        <w:ind w:firstLine="720"/>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وحيث إن الوقائع – على ما يبين من الحكم المطعون فيه وسائر الأوراق – تتحصل في أن الشركة الطاعنة تقدمت إلى قاضي المحكمة الكبرى المدنية بطلب استصدار الأمر بإلزام المطعون ضده بأن يؤدي إليها مبلغ 19096.823 دينار</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 والفائدة بواقع 9% من تاريخ المطالبة قائلة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نها تداينه بهذا المبلغ بموجب اتفاقية إعادة جدولة والموقع</w:t>
      </w:r>
      <w:r w:rsidRPr="00E060C7">
        <w:rPr>
          <w:rFonts w:asciiTheme="majorBidi" w:hAnsiTheme="majorBidi" w:cstheme="majorBidi" w:hint="cs"/>
          <w:sz w:val="32"/>
          <w:szCs w:val="32"/>
          <w:rtl/>
          <w:lang w:bidi="ar-BH"/>
        </w:rPr>
        <w:t>ة</w:t>
      </w:r>
      <w:r w:rsidRPr="00E060C7">
        <w:rPr>
          <w:rFonts w:asciiTheme="majorBidi" w:hAnsiTheme="majorBidi" w:cstheme="majorBidi"/>
          <w:sz w:val="32"/>
          <w:szCs w:val="32"/>
          <w:rtl/>
          <w:lang w:bidi="ar-BH"/>
        </w:rPr>
        <w:t xml:space="preserve"> منه في 18/11/2012 وقد ترصد في ذمته </w:t>
      </w:r>
      <w:r w:rsidRPr="00E060C7">
        <w:rPr>
          <w:rFonts w:asciiTheme="majorBidi" w:hAnsiTheme="majorBidi" w:cstheme="majorBidi" w:hint="cs"/>
          <w:sz w:val="32"/>
          <w:szCs w:val="32"/>
          <w:rtl/>
          <w:lang w:bidi="ar-BH"/>
        </w:rPr>
        <w:t xml:space="preserve">من </w:t>
      </w:r>
      <w:r w:rsidRPr="00E060C7">
        <w:rPr>
          <w:rFonts w:asciiTheme="majorBidi" w:hAnsiTheme="majorBidi" w:cstheme="majorBidi"/>
          <w:sz w:val="32"/>
          <w:szCs w:val="32"/>
          <w:rtl/>
          <w:lang w:bidi="ar-BH"/>
        </w:rPr>
        <w:t xml:space="preserve">دون سداد رغم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نذاره. امتنع القاضي عن إصدار الأمر وحدد جلسة لنظر الموضوع وقيد بالدعوى رقم 16003 لسنة 2013</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أجابت المحكمة الطاعنة إلى طلبها والفائدة بواقع 2% سنويا من تاريخ رفع الدعوى بحكم استأنفه المطعون ضده لدى محكمة الاستئناف العليا المدنية بالاستئناف رقم 1898 لسنة 2014 وفيه قضت بإلغاء الحكم المستأنف وبعدم قبول الدعوى لرفعها بغير الطريق الذي رسمه القانون، </w:t>
      </w:r>
      <w:r w:rsidRPr="00E060C7">
        <w:rPr>
          <w:rFonts w:asciiTheme="majorBidi" w:hAnsiTheme="majorBidi" w:cstheme="majorBidi" w:hint="cs"/>
          <w:sz w:val="32"/>
          <w:szCs w:val="32"/>
          <w:rtl/>
          <w:lang w:bidi="ar-BH"/>
        </w:rPr>
        <w:t>ف</w:t>
      </w:r>
      <w:r w:rsidRPr="00E060C7">
        <w:rPr>
          <w:rFonts w:asciiTheme="majorBidi" w:hAnsiTheme="majorBidi" w:cstheme="majorBidi"/>
          <w:sz w:val="32"/>
          <w:szCs w:val="32"/>
          <w:rtl/>
          <w:lang w:bidi="ar-BH"/>
        </w:rPr>
        <w:t>طعنت الطاعنة في هذا الحكم بطريق التمييز وقدم المكتب الفني مذكرة برأيه في الطعن.</w:t>
      </w:r>
    </w:p>
    <w:p w:rsidR="009132D2" w:rsidRPr="00E060C7" w:rsidRDefault="009132D2" w:rsidP="009132D2">
      <w:pPr>
        <w:tabs>
          <w:tab w:val="right" w:pos="609"/>
        </w:tabs>
        <w:bidi/>
        <w:spacing w:after="0" w:line="360" w:lineRule="auto"/>
        <w:jc w:val="medium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وحيث إن الطعن أقيم على سبب واحد تنعى به الطاعنة على الحكم المطعون فيه مخالفة القانون والخطأ في تطبيقه</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ذلك أنه قضى بعدم قبول الدعوى لرفعها بغير الطريق الذي رسمه القانون على ما ذهب إليه من أن المبلغ موضوع المطالبة قد ترتب على عقد عمل المطعون ضده أثناء عمله لديها متغاضيا عن أنها استندت إلى اتفاق إعادة الجدولة كسبب لالتزام المطعون ضده والناتج عن إضراره بها نتيجة فقدانه عدد 80 جهازا وهو ما أقر به بقبوله تسوية تلك المديونية وتوقيعه عليها مما يعيب الحكم ويستوجب نقضه.</w:t>
      </w:r>
    </w:p>
    <w:p w:rsidR="009132D2" w:rsidRPr="00E060C7" w:rsidRDefault="009132D2" w:rsidP="009132D2">
      <w:pPr>
        <w:bidi/>
        <w:spacing w:after="0" w:line="360" w:lineRule="auto"/>
        <w:ind w:firstLine="720"/>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وحيث إن هذا النعي سديد</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ذلك أنه لما كان تجديد الالتزام وفقا لنص المادتين 343/1 ، 347/1 من القانون المدني يتحقق باتفاق الدائن والمدين على تغيير موضوع الدين باستبدال الالتزام الأصلي بالتزام جديد يختلف عنه في محله أو مصدره ويترتب عليه انقضاء الالتزام الأصلي وإنشاء التزام جديد مكانه. لما كان ذلك وكانت الدعوى مقامة من الشركة الطاعنة بطلب إلزام المطعون ضده بأن يؤدي إليها المبلغ المطالب به ومقداره 19096.823 دينار</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 استنادا منها لإقراره الموقع</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منه في 8/11/2012 الذي تعهد فيه بسداد ذلك المبلغ على أقساط شهرية بد</w:t>
      </w:r>
      <w:r w:rsidRPr="00E060C7">
        <w:rPr>
          <w:rFonts w:asciiTheme="majorBidi" w:hAnsiTheme="majorBidi" w:cstheme="majorBidi" w:hint="cs"/>
          <w:sz w:val="32"/>
          <w:szCs w:val="32"/>
          <w:rtl/>
          <w:lang w:bidi="ar-BH"/>
        </w:rPr>
        <w:t>ءًا</w:t>
      </w:r>
      <w:r w:rsidRPr="00E060C7">
        <w:rPr>
          <w:rFonts w:asciiTheme="majorBidi" w:hAnsiTheme="majorBidi" w:cstheme="majorBidi"/>
          <w:sz w:val="32"/>
          <w:szCs w:val="32"/>
          <w:rtl/>
          <w:lang w:bidi="ar-BH"/>
        </w:rPr>
        <w:t xml:space="preserve"> من 1/6/2013 حتى 1/5/2012 وأنه في حالة تخلفه عن سداد الأقساط في مواعيدها تحل الأقساط اللاحقة</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وكان هذا الإقرار وليد اتفاق الطرفين باستبدال التزام المطعون ضده برد ما تسلمه من أجهزة اتصالات منها بمناسبة علاقة العمل بينهما التي انتهت في 1/10/2012 بالتزامه بدفع قيمتها بموجب هذا الإقرار الذي يعد التزاما جديدا قائما بذاته بعد انقضاء الالتزام الأصلي به فلا يتطلب الفصل في الدعوى به تطبيق أي من نصوص قانون العمل رقم 36 لسنة 2012 فتكون المحكمة الكبرى المدنية هي المختصة بنظرها طبقا للقواعد العامة في قانون المرافعات متى كانت الدعوى تزيد قيمتها على خمسة آلاف دينار</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وإذ خالف الحكم المطعون فيه هذا النظر وقضى بإلغاء الحكم المستأنف وبعدم قبول الدعوى لرفعها بغير الطريق الذي رسمه القانون استنادا منه إلى أنها من الدعاو</w:t>
      </w:r>
      <w:r w:rsidRPr="00E060C7">
        <w:rPr>
          <w:rFonts w:asciiTheme="majorBidi" w:hAnsiTheme="majorBidi" w:cstheme="majorBidi" w:hint="cs"/>
          <w:sz w:val="32"/>
          <w:szCs w:val="32"/>
          <w:rtl/>
          <w:lang w:bidi="ar-BH"/>
        </w:rPr>
        <w:t>ى</w:t>
      </w:r>
      <w:r w:rsidRPr="00E060C7">
        <w:rPr>
          <w:rFonts w:asciiTheme="majorBidi" w:hAnsiTheme="majorBidi" w:cstheme="majorBidi"/>
          <w:sz w:val="32"/>
          <w:szCs w:val="32"/>
          <w:rtl/>
          <w:lang w:bidi="ar-BH"/>
        </w:rPr>
        <w:t xml:space="preserve"> العمالية الواجب رفعها ابتداء أمام قاضي إدارة الدعوى العمالية فإنه يكون قد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خطأ في تطبيق القانون و</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ح</w:t>
      </w:r>
      <w:r w:rsidRPr="00E060C7">
        <w:rPr>
          <w:rFonts w:asciiTheme="majorBidi" w:hAnsiTheme="majorBidi" w:cstheme="majorBidi" w:hint="cs"/>
          <w:sz w:val="32"/>
          <w:szCs w:val="32"/>
          <w:rtl/>
          <w:lang w:bidi="ar-BH"/>
        </w:rPr>
        <w:t>ت</w:t>
      </w:r>
      <w:r w:rsidRPr="00E060C7">
        <w:rPr>
          <w:rFonts w:asciiTheme="majorBidi" w:hAnsiTheme="majorBidi" w:cstheme="majorBidi"/>
          <w:sz w:val="32"/>
          <w:szCs w:val="32"/>
          <w:rtl/>
          <w:lang w:bidi="ar-BH"/>
        </w:rPr>
        <w:t>جب</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بذلك عن الفصل في موضوع الاستئناف بما يعيبه ويوجب نقضه مع الإحالة.</w:t>
      </w:r>
    </w:p>
    <w:p w:rsidR="00881E95" w:rsidRDefault="00881E95">
      <w:pPr>
        <w:rPr>
          <w:lang w:bidi="ar-BH"/>
        </w:rPr>
      </w:pPr>
      <w:bookmarkStart w:id="0" w:name="_GoBack"/>
      <w:bookmarkEnd w:id="0"/>
    </w:p>
    <w:sectPr w:rsidR="00881E95"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ED8"/>
    <w:rsid w:val="0003272B"/>
    <w:rsid w:val="002E2ED8"/>
    <w:rsid w:val="00881E95"/>
    <w:rsid w:val="009132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2D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2D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753</Words>
  <Characters>4295</Characters>
  <Application>Microsoft Office Word</Application>
  <DocSecurity>0</DocSecurity>
  <Lines>35</Lines>
  <Paragraphs>10</Paragraphs>
  <ScaleCrop>false</ScaleCrop>
  <Company/>
  <LinksUpToDate>false</LinksUpToDate>
  <CharactersWithSpaces>5038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2020-04-21T11:48:00Z</dcterms:created>
  <dcterms:modified xsi:type="dcterms:W3CDTF">2020-04-21T11:49:00Z</dcterms:modified>
</cp:coreProperties>
</file>