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90" w:rsidRPr="00827DA0" w:rsidRDefault="006D6390" w:rsidP="006D6390">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جلسة 20 من فبراير سنة 2017</w:t>
      </w:r>
    </w:p>
    <w:p w:rsidR="006D6390" w:rsidRPr="00827DA0" w:rsidRDefault="006D6390" w:rsidP="006D6390">
      <w:pPr>
        <w:bidi/>
        <w:spacing w:after="0" w:line="360" w:lineRule="auto"/>
        <w:jc w:val="lowKashida"/>
        <w:rPr>
          <w:rFonts w:asciiTheme="majorBidi" w:hAnsiTheme="majorBidi" w:cstheme="majorBidi"/>
          <w:b/>
          <w:bCs/>
          <w:sz w:val="32"/>
          <w:szCs w:val="32"/>
          <w:rtl/>
          <w:lang w:bidi="ar-BH"/>
        </w:rPr>
      </w:pPr>
      <w:r w:rsidRPr="00827DA0">
        <w:rPr>
          <w:rFonts w:asciiTheme="majorBidi" w:hAnsiTheme="majorBidi" w:cstheme="majorBidi"/>
          <w:sz w:val="32"/>
          <w:szCs w:val="32"/>
          <w:rtl/>
          <w:lang w:bidi="ar-BH"/>
        </w:rPr>
        <w:t>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w:t>
      </w:r>
      <w:r w:rsidRPr="00827DA0">
        <w:rPr>
          <w:rFonts w:asciiTheme="majorBidi" w:hAnsiTheme="majorBidi" w:cstheme="majorBidi" w:hint="cs"/>
          <w:sz w:val="32"/>
          <w:szCs w:val="32"/>
          <w:rtl/>
          <w:lang w:bidi="ar-BH"/>
        </w:rPr>
        <w:t>ر</w:t>
      </w:r>
      <w:r w:rsidRPr="00827DA0">
        <w:rPr>
          <w:rFonts w:asciiTheme="majorBidi" w:hAnsiTheme="majorBidi" w:cstheme="majorBidi"/>
          <w:sz w:val="32"/>
          <w:szCs w:val="32"/>
          <w:lang w:bidi="ar-BH"/>
        </w:rPr>
        <w:t xml:space="preserve"> </w:t>
      </w:r>
      <w:r w:rsidRPr="00827DA0">
        <w:rPr>
          <w:rFonts w:asciiTheme="majorBidi" w:hAnsiTheme="majorBidi" w:cstheme="majorBidi"/>
          <w:sz w:val="32"/>
          <w:szCs w:val="32"/>
          <w:rtl/>
          <w:lang w:bidi="ar-BH"/>
        </w:rPr>
        <w:t>علي يوسف منصور</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يحي</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فتحي شافعي يمامة ،عبدالله يعقوب عبدالرحمن ، محمد حسن البوعينين ، عبدالمنعم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براهيم الشهاوي</w:t>
      </w:r>
      <w:r w:rsidRPr="00827DA0">
        <w:rPr>
          <w:rFonts w:asciiTheme="majorBidi" w:hAnsiTheme="majorBidi" w:cstheme="majorBidi" w:hint="cs"/>
          <w:b/>
          <w:bCs/>
          <w:sz w:val="32"/>
          <w:szCs w:val="32"/>
          <w:rtl/>
          <w:lang w:bidi="ar-BH"/>
        </w:rPr>
        <w:t>.</w:t>
      </w:r>
    </w:p>
    <w:p w:rsidR="006D6390" w:rsidRPr="00827DA0" w:rsidRDefault="006D6390" w:rsidP="006D6390">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6D6390" w:rsidRPr="00827DA0" w:rsidRDefault="006D6390" w:rsidP="006D6390">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69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6D6390" w:rsidRPr="00827DA0" w:rsidRDefault="006D6390" w:rsidP="006D6390">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938 لسنة 2014 </w:t>
      </w:r>
    </w:p>
    <w:p w:rsidR="006D6390" w:rsidRPr="00827DA0" w:rsidRDefault="006D6390" w:rsidP="006D6390">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(1-5) حكم "عيوب التدليل : مخالفة القانون</w:t>
      </w:r>
      <w:r w:rsidRPr="00827DA0">
        <w:rPr>
          <w:rFonts w:asciiTheme="majorBidi" w:hAnsiTheme="majorBidi" w:cstheme="majorBidi" w:hint="cs"/>
          <w:b/>
          <w:bCs/>
          <w:sz w:val="32"/>
          <w:szCs w:val="32"/>
          <w:u w:val="single"/>
          <w:rtl/>
          <w:lang w:bidi="ar-BH"/>
        </w:rPr>
        <w:t xml:space="preserve"> -</w:t>
      </w:r>
      <w:r w:rsidRPr="00827DA0">
        <w:rPr>
          <w:rFonts w:asciiTheme="majorBidi" w:hAnsiTheme="majorBidi" w:cstheme="majorBidi"/>
          <w:b/>
          <w:bCs/>
          <w:sz w:val="32"/>
          <w:szCs w:val="32"/>
          <w:u w:val="single"/>
          <w:rtl/>
          <w:lang w:bidi="ar-BH"/>
        </w:rPr>
        <w:t xml:space="preserve"> الخطأ فى تطبيقه".  حراسة . شركات . قضاء مستعجل. </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ستظهار وجود نزاع يتوافر به الاستعجال الذ</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يبرر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ختصاص القضاء المستعجل بالاجراء الوقت</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المطلوب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مساس بأصل الحق . من سلطة القاض</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المستعجل . شرطه أن يكون تقديره سائغا.</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الأحكام المستعجلة وقتية . لا حجية لها أمام محكمة الموضوع. لها حجية مؤقت</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تقيد القضاء المستعجل نفسه . عدم جواز العدول عما قضى به بحكم آخر يناقضه ويلزم أطراف الخصومة . وجوب على القضاء المستعجل الالتزام بحجية أحكامه من تلقاء نفسه . علة ذلك.</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للشريك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شركة التضامن التنازل عن حصته فيها ونقل ملكيتها للمتنازل إليه . التنازل لأجنب</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عن الشركة . شرطه رضا جميع الشركاء أو مراعاة الشروط الواردة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عقد الشركة . حصول التنازل ل</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 xml:space="preserve">حد الشركاء أو بموافقتهم جميعا .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عتباره نافذا فيما بين المتنازل والمتنازل إليه وبالنسبة </w:t>
      </w:r>
      <w:r w:rsidRPr="00827DA0">
        <w:rPr>
          <w:rFonts w:asciiTheme="majorBidi" w:hAnsiTheme="majorBidi" w:cstheme="majorBidi" w:hint="cs"/>
          <w:sz w:val="32"/>
          <w:szCs w:val="32"/>
          <w:rtl/>
          <w:lang w:bidi="ar-BH"/>
        </w:rPr>
        <w:t>إلى ا</w:t>
      </w:r>
      <w:r w:rsidRPr="00827DA0">
        <w:rPr>
          <w:rFonts w:asciiTheme="majorBidi" w:hAnsiTheme="majorBidi" w:cstheme="majorBidi"/>
          <w:sz w:val="32"/>
          <w:szCs w:val="32"/>
          <w:rtl/>
          <w:lang w:bidi="ar-BH"/>
        </w:rPr>
        <w:t>لشركاء أيضا . وجوب شهره حتى يكون نافذا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مواجهة الغير . بطلان اتفاق الشركاء على التنازل عن حصصهم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الشركة</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قيد . عدم شهر التنازل . أثره . عدم نفاذه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مواجهة الغير . م 29 ق الشركات التجارية رقم 28 لسنة 1975 المطابق لنص المادة 33 ق رقم 21 لسنة 2001.</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lastRenderedPageBreak/>
        <w:t xml:space="preserve"> (4) حجية الأمر المقض</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 ثبوتها لمنطوق الحكم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ما يرد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أسبابه . الاستثناء أن يكون مرتبطا بالمنطوق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رتباطا وثيقا يحدد معناه أو يكمله ولا يقوم المنطوق بدونه ويكون الأخير نتيجة لازم</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له.</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(5) قضاء الحكم المطعون فيه بتأييد الحكم الابتدائ</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بفرض الحراسة على الشركة رغم مساسه بحجية الحكم السابق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ذات النزاع بعدم اختصاص القضاء المستعجل بنظر الدعوى . مخالفة وخطأ.</w:t>
      </w:r>
    </w:p>
    <w:p w:rsidR="006D6390" w:rsidRPr="00827DA0" w:rsidRDefault="006D6390" w:rsidP="006D6390">
      <w:pPr>
        <w:tabs>
          <w:tab w:val="left" w:pos="2251"/>
        </w:tabs>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6D6390" w:rsidRPr="00827DA0" w:rsidRDefault="006D6390" w:rsidP="006D6390">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6D6390" w:rsidRPr="00827DA0" w:rsidRDefault="006D6390" w:rsidP="006D6390">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w:t>
      </w:r>
      <w:r w:rsidRPr="00827DA0">
        <w:rPr>
          <w:rFonts w:asciiTheme="majorBidi" w:hAnsiTheme="majorBidi" w:cstheme="majorBidi" w:hint="cs"/>
          <w:sz w:val="32"/>
          <w:szCs w:val="32"/>
          <w:rtl/>
          <w:lang w:bidi="ar-BH"/>
        </w:rPr>
        <w:t xml:space="preserve">ر </w:t>
      </w:r>
      <w:r w:rsidRPr="00827DA0">
        <w:rPr>
          <w:rFonts w:asciiTheme="majorBidi" w:hAnsiTheme="majorBidi" w:cstheme="majorBidi"/>
          <w:sz w:val="32"/>
          <w:szCs w:val="32"/>
          <w:rtl/>
          <w:lang w:bidi="ar-BH"/>
        </w:rPr>
        <w:t>أنه لئن كان استظهار وجود نزاع جدي يتوافر به الاستعجال الذي يبرر اختصاص القضاء المستعجل بالإجراء الوقتي المطلوب</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مساس بأصل الحق من مسائل الواقع التي يستقل القاضي المستعجل بتقديرها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 xml:space="preserve">دون تعقيب عليه من محكمة التمييز، فإنه يشترط لذلك أن يكون تقديره سائغا. </w:t>
      </w:r>
    </w:p>
    <w:p w:rsidR="006D6390" w:rsidRPr="00827DA0" w:rsidRDefault="006D6390" w:rsidP="006D6390">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المقرر</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أنه لئن كانت الأحكام المستعجلة وقتية بطبيعتها ولا حجية لها أمام محكمة الموضوع فإن لها حجية مؤقتة تقيد القضاء المستعجل نفسه فلا ينبغي له العدول عما قضى به بحكم آخر يناقضه ويلزم أطراف الخصومة فلا يجوز لهم التقاضي أمامه للحصول على حكم لاغ أو معدل لحكم يسبقه في ذات الموضوع إلا إذا حدث تغيير في الوقائع المادية للنزاع أو تعديل في المراكز القانونية للخصوم ويتعين على القضاء المستعجل مراعاة ذلك والالتزام بحجية أحكامه من تلقاء نفسه بعد أن أصبح الدفع بعدم جواز نظر الدعوى لسبق الفصل فيها من النظام العام بنص المادة 99 من قانون الإثبات .</w:t>
      </w:r>
    </w:p>
    <w:p w:rsidR="006D6390" w:rsidRPr="00827DA0" w:rsidRDefault="006D6390" w:rsidP="006D6390">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المقرر في قضاء محكمة التمييز أنه طبقا لنص المادة 29 من قانون الشركات التجارية رقم 28 لسنة 1975 المطابق لنص المادة 33 من القانون رقم 21 لسنة 2001 يحق للشريك في شركة التضامن التنازل عن حصته فيها ونقل ملكيتها للمتنازل إليه لا تقيده في ذلك إلا أن يكون التنازل لأجنبي عن الشركة فتشترط رضا جميع الشركاء أو مراعاة الشروط الواردة في عقد الشركة فإذا حصل التنازل لأحد الشركاء أو بموافقتهم جميعا فإنه يكون نافذا فيما بين المتنازل والمتنازل إليه وبالنسبة </w:t>
      </w:r>
      <w:r w:rsidRPr="00827DA0">
        <w:rPr>
          <w:rFonts w:asciiTheme="majorBidi" w:hAnsiTheme="majorBidi" w:cstheme="majorBidi" w:hint="cs"/>
          <w:sz w:val="32"/>
          <w:szCs w:val="32"/>
          <w:rtl/>
          <w:lang w:bidi="ar-BH"/>
        </w:rPr>
        <w:t>إلى ا</w:t>
      </w:r>
      <w:r w:rsidRPr="00827DA0">
        <w:rPr>
          <w:rFonts w:asciiTheme="majorBidi" w:hAnsiTheme="majorBidi" w:cstheme="majorBidi"/>
          <w:sz w:val="32"/>
          <w:szCs w:val="32"/>
          <w:rtl/>
          <w:lang w:bidi="ar-BH"/>
        </w:rPr>
        <w:t>لشركاء أيضا ويتعين شهره على النحو المقرر في القانون حتى يكون نافذا في مواجهة الغير لما يتضمنه نقل الحصة إلى المتنازل إليه من تعديل لعقد الشركة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وأن ما نصت عليه الفقرة الثانية من تلك المادة من بطلان فإنه يتعلق باتفاق الشركاء على التنازل عن حصصهم في الشركة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 xml:space="preserve">دون قيد وليس جزاءً على عدم شهر التنازل المباح الذي لا يترتب عليه إلا عدم نفاذه في مواجهة الغير. </w:t>
      </w:r>
    </w:p>
    <w:p w:rsidR="006D6390" w:rsidRPr="00827DA0" w:rsidRDefault="006D6390" w:rsidP="006D6390">
      <w:pPr>
        <w:numPr>
          <w:ilvl w:val="0"/>
          <w:numId w:val="1"/>
        </w:numPr>
        <w:bidi/>
        <w:spacing w:after="0"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المقرر أن حجية الأمر المقضي لا تثبت إلا لمنطوق الحكم ولا عبرة بما يرد في أسبابه إلا ما كان مرتبطا بالمنطوق ارتباطا وثيقا يحدد معناه أو يكمله بحيث لا يقوم المنطوق بدونه فيكون المنطوق نتيجة لازمة له. </w:t>
      </w:r>
    </w:p>
    <w:p w:rsidR="006D6390" w:rsidRPr="00827DA0" w:rsidRDefault="006D6390" w:rsidP="006D6390">
      <w:pPr>
        <w:numPr>
          <w:ilvl w:val="0"/>
          <w:numId w:val="1"/>
        </w:numPr>
        <w:bidi/>
        <w:spacing w:after="0" w:line="360" w:lineRule="auto"/>
        <w:ind w:left="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اذ كان البين من الأوراق أن المطعون ضده أقام على الطاعن من قبل الدعوى المستعجلة رقم 213/2008 بطلب فرض الحراسة على الشركة</w:t>
      </w:r>
      <w:r w:rsidRPr="00827DA0">
        <w:rPr>
          <w:rFonts w:asciiTheme="majorBidi" w:hAnsiTheme="majorBidi" w:cstheme="majorBidi" w:hint="cs"/>
          <w:sz w:val="32"/>
          <w:szCs w:val="32"/>
          <w:rtl/>
          <w:lang w:bidi="ar-BH"/>
        </w:rPr>
        <w:t xml:space="preserve"> نفسها</w:t>
      </w:r>
      <w:r w:rsidRPr="00827DA0">
        <w:rPr>
          <w:rFonts w:asciiTheme="majorBidi" w:hAnsiTheme="majorBidi" w:cstheme="majorBidi"/>
          <w:sz w:val="32"/>
          <w:szCs w:val="32"/>
          <w:rtl/>
          <w:lang w:bidi="ar-BH"/>
        </w:rPr>
        <w:t xml:space="preserve"> للأسباب والمبررات التي أسس عليها الدعوى ال</w:t>
      </w:r>
      <w:r w:rsidRPr="00827DA0">
        <w:rPr>
          <w:rFonts w:asciiTheme="majorBidi" w:hAnsiTheme="majorBidi" w:cstheme="majorBidi" w:hint="cs"/>
          <w:sz w:val="32"/>
          <w:szCs w:val="32"/>
          <w:rtl/>
          <w:lang w:bidi="ar-BH"/>
        </w:rPr>
        <w:t>حالة</w:t>
      </w:r>
      <w:r w:rsidRPr="00827DA0">
        <w:rPr>
          <w:rFonts w:asciiTheme="majorBidi" w:hAnsiTheme="majorBidi" w:cstheme="majorBidi"/>
          <w:sz w:val="32"/>
          <w:szCs w:val="32"/>
          <w:rtl/>
          <w:lang w:bidi="ar-BH"/>
        </w:rPr>
        <w:t xml:space="preserve"> وقضي فيها بحكم نهائي بعدم اختصاص القضاء المستعجل بناء على ما تمسك به الطاعن أن المطعون ضده تنازل عن حصته في الشركة لآخر بعقد مؤرخ 28/8/1993 وانقطعت صلته بالشركة منذ هذا التاريخ بعد أن حل المتنازل له محله فيها وهو ما اعتبره الحكم منازعة جدية ينحسر بها عن الدعوى الاستعجال المبرر لاختصاص القضاء المستعجل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نظرها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وإذ خلت الأوراق مما يفيد حدوث تغيير في الوقائع المادية للنزاع بين الطرفين أو تغيير في مراكزهم فإنه كان يتعين الاستجابة لدفع الطاعن بعدم قبول الدعوى لسبق الفصل فيها وإذ لم يلتزم الحكم المطعون فيه هذا النظر وأيد الحكم الابتدائي فيما قضى بفرض الحراسة على الشركة رغم ما في ذلك من مساس بحجية الحكم السابق في ذات النزاع بعدم اختصاص القضاء المستعجل بنظر الدعوى فإنه يكون قد خالف القانون واخطأ في تطبيقه مما يعيبه .</w:t>
      </w:r>
    </w:p>
    <w:p w:rsidR="006D6390" w:rsidRPr="00827DA0" w:rsidRDefault="006D6390" w:rsidP="006D6390">
      <w:pPr>
        <w:tabs>
          <w:tab w:val="left" w:pos="3210"/>
          <w:tab w:val="left" w:pos="3592"/>
        </w:tabs>
        <w:bidi/>
        <w:spacing w:after="0" w:line="360" w:lineRule="auto"/>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6D6390" w:rsidRPr="00827DA0" w:rsidRDefault="006D6390" w:rsidP="006D6390">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6D6390" w:rsidRPr="00827DA0" w:rsidRDefault="006D6390" w:rsidP="006D6390">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المحكمة</w:t>
      </w:r>
    </w:p>
    <w:p w:rsidR="006D6390" w:rsidRPr="00827DA0" w:rsidRDefault="006D6390" w:rsidP="006D6390">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بعد الاطلاع على الأوراق، وسماع التقرير الذي تلاه القاضي المقرر، والمداولة.</w:t>
      </w:r>
    </w:p>
    <w:p w:rsidR="006D6390" w:rsidRPr="00827DA0" w:rsidRDefault="006D6390" w:rsidP="006D6390">
      <w:pPr>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حيث إن الطعن استوفى أوضاعه الشكلية.</w:t>
      </w:r>
    </w:p>
    <w:p w:rsidR="006D6390" w:rsidRPr="00827DA0" w:rsidRDefault="006D6390" w:rsidP="006D6390">
      <w:pPr>
        <w:tabs>
          <w:tab w:val="left" w:pos="1807"/>
        </w:tabs>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p>
    <w:p w:rsidR="006D6390" w:rsidRPr="00827DA0" w:rsidRDefault="006D6390" w:rsidP="006D6390">
      <w:pPr>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الوقائع – على ما يبين من الأوراق – تتحصل في أن المطعون ضده رفع الدعوى رقم 904ل لسنة 2014 باللائحة المقدمة إلى محكمة الأمور المستعجلة بتاريخ 19/5/2014 بطلب الحكم بفرض الحراسة القضائية على الشركة قائلا إنها شركة تضامن تأسست بينه وبين المدعى عليه بالعقد المؤرخ 18/1/1987</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ومنذ تأسيسها وضع المدعى عليه يده عليها واستأثر بإدارتها والحصول على أرباحها، فأقام عليه الدعوى رقم 11604/2009 وقضي فيها بالحكم الصادر </w:t>
      </w:r>
      <w:r w:rsidRPr="00827DA0">
        <w:rPr>
          <w:rFonts w:asciiTheme="majorBidi" w:hAnsiTheme="majorBidi" w:cstheme="majorBidi" w:hint="cs"/>
          <w:sz w:val="32"/>
          <w:szCs w:val="32"/>
          <w:rtl/>
          <w:lang w:bidi="ar-BH"/>
        </w:rPr>
        <w:t>ع</w:t>
      </w:r>
      <w:r w:rsidRPr="00827DA0">
        <w:rPr>
          <w:rFonts w:asciiTheme="majorBidi" w:hAnsiTheme="majorBidi" w:cstheme="majorBidi"/>
          <w:sz w:val="32"/>
          <w:szCs w:val="32"/>
          <w:rtl/>
          <w:lang w:bidi="ar-BH"/>
        </w:rPr>
        <w:t xml:space="preserve">ن محكمة الاستئناف العليا بتاريخ 26/3/2014 بإلزامه بأن يؤدي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ه مبلغ 740/59159 دينارا نصيبه في أرباح الشركة منذ تأسيسها حتى 28/8/1993 تأسيسا على أنه لايزال شريكا في الشركة ويستحق نصيبه في أرباحها عن تلك الفترة، وإذ لم يبادر المدعى عليه إلى سداد المبلغ المقضي به وأرباح الفترة التالية ولا يزال ينازعه فيها مما يهدد حقه باعتباره شريكا في الشركة بخطر عاجل يبرر الحراسة عليها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حكمت المحكمة بفرض الحراسة القضائية على الشركة فاستأنف المدعى عليه الحكم بالاستئناف رقم 3519/2014 وحكمت المحكمة الكبرى الاستئنافية بتأييده فطعن المستأنف في هذا الحكم بطريق التمييز وأودع المكتب الفني مذكرة برأيه.</w:t>
      </w:r>
    </w:p>
    <w:p w:rsidR="006D6390" w:rsidRPr="00827DA0" w:rsidRDefault="006D6390" w:rsidP="006D6390">
      <w:pPr>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الطاعن ينعى على الحكم المطعون فيه مخالفة القانون والخطأ في تطبيقه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ذلك أنه تمسك في دفاعه أمام محكمة الموضوع بأن المطعون ضده باع حصته في الشركة لآخر بالعقد المؤرخ 28/8/1993 وانقطعت صلته بها ولم يعد له أي حق فيها منذ هذا التاريخ</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وأنه سبق أن أقام عليه الدعوى المستعجلة رقم 213/2008 بطلب فرض الحراسة على الشركة وقضي فيها بعدم الاختصاص وتأيد هذا الحكم استئنافيا ولم تزل الحالة كما كانت عليها وقت صدور هذا الحكم مما يوجب التقيد به فيما قضى بعدم اختصاص القضاء المستعجل بنظر الدعوى وإذ ذهب الحكم المطعون فيه إلى غير ذلك وقضى بفرض الحراسة على الشركة استنادا إلى حكم محكمة الاستئناف العليا الصادر في الدعوى 11604/2009 الذي قضى للمطعون ضده بنصيبه في الأرباح عن الفترة السابقة على تصرفه في حصته فإنه يكون معيبا بما يستوجب نقضه.</w:t>
      </w:r>
    </w:p>
    <w:p w:rsidR="006D6390" w:rsidRPr="00827DA0" w:rsidRDefault="006D6390" w:rsidP="006D6390">
      <w:pPr>
        <w:tabs>
          <w:tab w:val="left" w:pos="1181"/>
        </w:tabs>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p>
    <w:p w:rsidR="006D6390" w:rsidRPr="00827DA0" w:rsidRDefault="006D6390" w:rsidP="006D6390">
      <w:pPr>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 هذا النعي في محله، ذلك أنه لئن كان استظهار وجود نزاع جدي يتوافر به الاستعجال الذي يبرر اختصاص القضاء المستعجل بالإجراء الوقتي المطلوب</w:t>
      </w:r>
      <w:r w:rsidRPr="00827DA0">
        <w:rPr>
          <w:rFonts w:asciiTheme="majorBidi" w:hAnsiTheme="majorBidi" w:cstheme="majorBidi" w:hint="cs"/>
          <w:sz w:val="32"/>
          <w:szCs w:val="32"/>
          <w:rtl/>
          <w:lang w:bidi="ar-BH"/>
        </w:rPr>
        <w:t xml:space="preserve"> من</w:t>
      </w:r>
      <w:r w:rsidRPr="00827DA0">
        <w:rPr>
          <w:rFonts w:asciiTheme="majorBidi" w:hAnsiTheme="majorBidi" w:cstheme="majorBidi"/>
          <w:sz w:val="32"/>
          <w:szCs w:val="32"/>
          <w:rtl/>
          <w:lang w:bidi="ar-BH"/>
        </w:rPr>
        <w:t xml:space="preserve"> دون مساس بأصل الحق من مسائل الواقع التي يستقل القاضي المستعجل بتقديرها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 xml:space="preserve">دون تعقيب عليه من محكمة التمييز، فإنه يشترط لذلك أن يكون تقديره سائغا، ولئن كانت الأحكام المستعجلة وقتية بطبيعتها ولا حجية لها أمام محكمة الموضوع فإن لها حجية مؤقتة تقيد القضاء المستعجل نفسه فلا ينبغي له العدول عما قضى به بحكم آخر يناقضه ويلزم أطراف الخصومة فلا يجوز لهم التقاضي أمامه للحصول على حكم لاغ أو معدل لحكم يسبقه في ذات الموضوع إلا إذا حدث تغيير في الوقائع المادية للنزاع أو تعديل في المراكز القانونية للخصوم ويتعين على القضاء المستعجل مراعاة ذلك والالتزام بحجية أحكامه من تلقاء نفسه بعد أن أصبح الدفع بعدم جواز نظر الدعوى لسبق الفصل فيها من النظام العام بنص المادة 99 من قانون الإثبات، وكان من المقرر في قضاء محكمة التمييز أنه طبقا لنص المادة 29 من قانون الشركات التجارية رقم 28 لسنة 1975 المطابق لنص المادة 33 من القانون رقم 21 لسنة 2001 يحق للشريك في شركة التضامن التنازل عن حصته فيها ونقل ملكيتها للمتنازل إليه لا تقيده في ذلك إلا أن يكون التنازل لأجنبي عن الشركة فتشترط رضا جميع الشركاء أو مراعاة الشروط الواردة في عقد الشركة فإذا حصل التنازل لأحد الشركاء أو بموافقتهم جميعا فإنه يكون نافذا فيما بين المتنازل والمتنازل إليه  </w:t>
      </w:r>
      <w:r w:rsidRPr="00827DA0">
        <w:rPr>
          <w:rFonts w:asciiTheme="majorBidi" w:hAnsiTheme="majorBidi" w:cstheme="majorBidi" w:hint="cs"/>
          <w:sz w:val="32"/>
          <w:szCs w:val="32"/>
          <w:rtl/>
          <w:lang w:bidi="ar-BH"/>
        </w:rPr>
        <w:t>و</w:t>
      </w:r>
      <w:r w:rsidRPr="00827DA0">
        <w:rPr>
          <w:rFonts w:asciiTheme="majorBidi" w:hAnsiTheme="majorBidi" w:cstheme="majorBidi"/>
          <w:sz w:val="32"/>
          <w:szCs w:val="32"/>
          <w:rtl/>
          <w:lang w:bidi="ar-BH"/>
        </w:rPr>
        <w:t xml:space="preserve">بالنسبة </w:t>
      </w:r>
      <w:r w:rsidRPr="00827DA0">
        <w:rPr>
          <w:rFonts w:asciiTheme="majorBidi" w:hAnsiTheme="majorBidi" w:cstheme="majorBidi" w:hint="cs"/>
          <w:sz w:val="32"/>
          <w:szCs w:val="32"/>
          <w:rtl/>
          <w:lang w:bidi="ar-BH"/>
        </w:rPr>
        <w:t>إلى ا</w:t>
      </w:r>
      <w:r w:rsidRPr="00827DA0">
        <w:rPr>
          <w:rFonts w:asciiTheme="majorBidi" w:hAnsiTheme="majorBidi" w:cstheme="majorBidi"/>
          <w:sz w:val="32"/>
          <w:szCs w:val="32"/>
          <w:rtl/>
          <w:lang w:bidi="ar-BH"/>
        </w:rPr>
        <w:t>لشركاء أيضا ويتعين شهره على النحو المقرر في القانون حتى يكون نافذا في مواجهة الغير لما يتضمنه نقل الحصة إلى المتنازل إليه من تعديل لعقد الشركة</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وأن ما نصت عليه الفقرة الثانية من تلك المادة من بطلان فإنه يتعلق باتفاق الشركاء على التنازل عن حصصهم في الشركة </w:t>
      </w:r>
      <w:r w:rsidRPr="00827DA0">
        <w:rPr>
          <w:rFonts w:asciiTheme="majorBidi" w:hAnsiTheme="majorBidi" w:cstheme="majorBidi" w:hint="cs"/>
          <w:sz w:val="32"/>
          <w:szCs w:val="32"/>
          <w:rtl/>
          <w:lang w:bidi="ar-BH"/>
        </w:rPr>
        <w:t xml:space="preserve">من </w:t>
      </w:r>
      <w:r w:rsidRPr="00827DA0">
        <w:rPr>
          <w:rFonts w:asciiTheme="majorBidi" w:hAnsiTheme="majorBidi" w:cstheme="majorBidi"/>
          <w:sz w:val="32"/>
          <w:szCs w:val="32"/>
          <w:rtl/>
          <w:lang w:bidi="ar-BH"/>
        </w:rPr>
        <w:t>دون قيد وليس جزاءً على عدم شهر التنازل المباح الذي لا يترتب عليه إلا عدم نفاذه في مواجهة الغير، وكانت حجية الأمر المقضي لا تثبت إلا لمنطوق الحكم ولا عبرة بما يرد في أسبابه إلا ما كان مرتبطا بالمنطوق ارتباطا وثيقا يحدد معناه أو يكمله بحيث لا يقوم المنطوق بدونه فيكون المنطوق نتيجة لازمة له. لما كان ذلك وكان البين من الأوراق أن المطعون ضده أقام على الطاعن من قبل الدعوى المستعجلة رقم 213/2008 بطلب فرض الحراسة على الشركة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نفس</w:t>
      </w:r>
      <w:r w:rsidRPr="00827DA0">
        <w:rPr>
          <w:rFonts w:asciiTheme="majorBidi" w:hAnsiTheme="majorBidi" w:cstheme="majorBidi" w:hint="cs"/>
          <w:sz w:val="32"/>
          <w:szCs w:val="32"/>
          <w:rtl/>
          <w:lang w:bidi="ar-BH"/>
        </w:rPr>
        <w:t>ها</w:t>
      </w:r>
      <w:r w:rsidRPr="00827DA0">
        <w:rPr>
          <w:rFonts w:asciiTheme="majorBidi" w:hAnsiTheme="majorBidi" w:cstheme="majorBidi"/>
          <w:sz w:val="32"/>
          <w:szCs w:val="32"/>
          <w:rtl/>
          <w:lang w:bidi="ar-BH"/>
        </w:rPr>
        <w:t xml:space="preserve"> للأسباب والمبررات التي أسس عليها الدعوى </w:t>
      </w:r>
      <w:r w:rsidRPr="00827DA0">
        <w:rPr>
          <w:rFonts w:asciiTheme="majorBidi" w:hAnsiTheme="majorBidi" w:cstheme="majorBidi" w:hint="cs"/>
          <w:sz w:val="32"/>
          <w:szCs w:val="32"/>
          <w:rtl/>
          <w:lang w:bidi="ar-BH"/>
        </w:rPr>
        <w:t>الحالية</w:t>
      </w:r>
      <w:r w:rsidRPr="00827DA0">
        <w:rPr>
          <w:rFonts w:asciiTheme="majorBidi" w:hAnsiTheme="majorBidi" w:cstheme="majorBidi"/>
          <w:sz w:val="32"/>
          <w:szCs w:val="32"/>
          <w:rtl/>
          <w:lang w:bidi="ar-BH"/>
        </w:rPr>
        <w:t xml:space="preserve"> وقضي فيها بحكم نهائي بعدم اختصاص القضاء المستعجل بناء على ما تمسك به الطاعن أن المطعون ضده تنازل عن حصته في الشركة لآخر بعقد مؤرخ 28/8/1993 وانقطعت صلته بالشركة منذ هذا التاريخ بعد أن حل المتنازل له محله فيها وهو ما اعتبره الحكم منازعة جدية ينحسر بها عن الدعوى الاستعجال المبرر لاختصاص القضاء المستعجل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نظرها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وإذ خلت الأوراق مما يفيد حدوث تغيير في الوقائع المادية للنزاع بين الطرفين أو تغيير في مراكزهم فإنه كان يتعين الاستجابة لدفع الطاعن بعدم قبول الدعوى لسبق الفصل فيها وإذ لم يلتزم الحكم المطعون فيه هذا النظر وأيد الحكم الابتدائي فيما قضى بفرض الحراسة على الشركة رغم ما في ذلك من مساس بحجية الحكم السابق في ذات النزاع بعدم اختصاص القضاء المستعجل بنظر الدعوى فإنه يكون قد خالف القانون واخطأ في تطبيقه مما يعيبه ويوجب نقضه والحكم في الاستئناف بإلغاء الحكم المستأنف وبعدم قبول الدعوى لسبق الفصل فيها، لا يغير من ذلك استناد الحكم المطعون فيه إلى الحكم الاستئنافي الصادر في الدعوى 11604/2009 الذي تقتصر حجيته على ما قضى به في منطوقه بناء على ما ورد بأسبابه مرتبطا بهذا المنطوق ومؤديا إليه بإلزام الطاعن بأن يؤدي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ل</w:t>
      </w:r>
      <w:r w:rsidRPr="00827DA0">
        <w:rPr>
          <w:rFonts w:asciiTheme="majorBidi" w:hAnsiTheme="majorBidi" w:cstheme="majorBidi" w:hint="cs"/>
          <w:sz w:val="32"/>
          <w:szCs w:val="32"/>
          <w:rtl/>
          <w:lang w:bidi="ar-BH"/>
        </w:rPr>
        <w:t xml:space="preserve">ى </w:t>
      </w:r>
      <w:r w:rsidRPr="00827DA0">
        <w:rPr>
          <w:rFonts w:asciiTheme="majorBidi" w:hAnsiTheme="majorBidi" w:cstheme="majorBidi"/>
          <w:sz w:val="32"/>
          <w:szCs w:val="32"/>
          <w:rtl/>
          <w:lang w:bidi="ar-BH"/>
        </w:rPr>
        <w:t>لمطعون ضده نصيبه في أرباح الشركة عن الفترة السابقة على تنازله عن حصته وتخارجه من الشركة وهو ما لا أثر له تغيير في المراكز القانونية للخصوم في الفترة التالية مدار النزاع بينهم.</w:t>
      </w:r>
    </w:p>
    <w:p w:rsidR="006D6390" w:rsidRPr="00827DA0" w:rsidRDefault="006D6390" w:rsidP="006D6390">
      <w:pPr>
        <w:bidi/>
        <w:spacing w:after="0" w:line="360" w:lineRule="auto"/>
        <w:ind w:firstLine="720"/>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إنه يتعين إلزام المطعون ضده مصاريف الطعن ومصاريف الاستئناف.</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695F"/>
    <w:multiLevelType w:val="hybridMultilevel"/>
    <w:tmpl w:val="591A9A86"/>
    <w:lvl w:ilvl="0" w:tplc="4942F0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B8"/>
    <w:rsid w:val="0003272B"/>
    <w:rsid w:val="006D6390"/>
    <w:rsid w:val="008904B8"/>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9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2020-04-21T12:27:00Z</dcterms:created>
  <dcterms:modified xsi:type="dcterms:W3CDTF">2020-04-21T12:28:00Z</dcterms:modified>
</cp:coreProperties>
</file>