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31" w:rsidRPr="00AF525A" w:rsidRDefault="00780E31" w:rsidP="00780E31">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جلسة 10 من مايو سنة 2016</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برئاسة</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المستشار د. طه عبد المول</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طه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وعضوية المستشارين</w:t>
      </w:r>
      <w:r w:rsidRPr="00AF525A">
        <w:rPr>
          <w:rFonts w:asciiTheme="majorBidi" w:hAnsiTheme="majorBidi" w:cstheme="majorBidi" w:hint="cs"/>
          <w:sz w:val="32"/>
          <w:szCs w:val="32"/>
          <w:rtl/>
          <w:lang w:bidi="ar-BH"/>
        </w:rPr>
        <w:t xml:space="preserve"> : </w:t>
      </w:r>
      <w:r w:rsidRPr="00AF525A">
        <w:rPr>
          <w:rFonts w:asciiTheme="majorBidi" w:hAnsiTheme="majorBidi" w:cstheme="majorBidi"/>
          <w:sz w:val="32"/>
          <w:szCs w:val="32"/>
          <w:rtl/>
          <w:lang w:bidi="ar-BH"/>
        </w:rPr>
        <w:t>نادر السيد عل</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عبدالمطلب ،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 xml:space="preserve">براهيم محمد المرصفاوي ، عبدالله يعقوب عبدالرحمن </w:t>
      </w:r>
    </w:p>
    <w:p w:rsidR="00780E31" w:rsidRPr="00AF525A" w:rsidRDefault="00780E31" w:rsidP="00780E31">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780E31" w:rsidRPr="00AF525A" w:rsidRDefault="00780E31" w:rsidP="00780E31">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63 </w:t>
      </w:r>
      <w:r w:rsidRPr="00AF525A">
        <w:rPr>
          <w:rFonts w:asciiTheme="majorBidi" w:hAnsiTheme="majorBidi" w:cstheme="majorBidi"/>
          <w:b/>
          <w:bCs/>
          <w:sz w:val="32"/>
          <w:szCs w:val="32"/>
          <w:lang w:bidi="ar-BH"/>
        </w:rPr>
        <w:t xml:space="preserve"> </w:t>
      </w:r>
      <w:r w:rsidRPr="00AF525A">
        <w:rPr>
          <w:rFonts w:asciiTheme="majorBidi" w:hAnsiTheme="majorBidi" w:cstheme="majorBidi"/>
          <w:b/>
          <w:bCs/>
          <w:sz w:val="32"/>
          <w:szCs w:val="32"/>
          <w:rtl/>
          <w:lang w:bidi="ar-BH"/>
        </w:rPr>
        <w:t>)</w:t>
      </w:r>
    </w:p>
    <w:p w:rsidR="00780E31" w:rsidRPr="00AF525A" w:rsidRDefault="00780E31" w:rsidP="00780E31">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الطعن رقم 842 لسنة 2014 </w:t>
      </w:r>
    </w:p>
    <w:p w:rsidR="00780E31" w:rsidRPr="00AF525A" w:rsidRDefault="00780E31" w:rsidP="00780E31">
      <w:pPr>
        <w:tabs>
          <w:tab w:val="left" w:pos="1907"/>
        </w:tabs>
        <w:bidi/>
        <w:spacing w:after="0" w:line="360" w:lineRule="auto"/>
        <w:jc w:val="both"/>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ab/>
      </w:r>
      <w:r w:rsidRPr="00AF525A">
        <w:rPr>
          <w:rFonts w:asciiTheme="majorBidi" w:hAnsiTheme="majorBidi" w:cstheme="majorBidi"/>
          <w:b/>
          <w:bCs/>
          <w:sz w:val="32"/>
          <w:szCs w:val="32"/>
          <w:rtl/>
          <w:lang w:bidi="ar-BH"/>
        </w:rPr>
        <w:tab/>
      </w:r>
      <w:r w:rsidRPr="00AF525A">
        <w:rPr>
          <w:rFonts w:asciiTheme="majorBidi" w:hAnsiTheme="majorBidi" w:cstheme="majorBidi"/>
          <w:b/>
          <w:bCs/>
          <w:sz w:val="32"/>
          <w:szCs w:val="32"/>
          <w:rtl/>
          <w:lang w:bidi="ar-BH"/>
        </w:rPr>
        <w:tab/>
      </w:r>
      <w:r w:rsidRPr="00AF525A">
        <w:rPr>
          <w:rFonts w:asciiTheme="majorBidi" w:hAnsiTheme="majorBidi" w:cstheme="majorBidi"/>
          <w:b/>
          <w:bCs/>
          <w:sz w:val="32"/>
          <w:szCs w:val="32"/>
          <w:rtl/>
          <w:lang w:bidi="ar-BH"/>
        </w:rPr>
        <w:tab/>
      </w:r>
    </w:p>
    <w:p w:rsidR="00780E31" w:rsidRPr="00AF525A" w:rsidRDefault="00780E31" w:rsidP="00780E31">
      <w:pPr>
        <w:bidi/>
        <w:spacing w:after="0" w:line="360" w:lineRule="auto"/>
        <w:jc w:val="both"/>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 xml:space="preserve"> (1 -2) تعويض . حكم " عيوب التدليل : مخالفة الثابت بالأوراق- الفساد في الاستدلال - الخطأ في تطبيق القانون " . خبرة . مسئولية. </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(1) التزام المؤمن بتعويض المضرور من حوادث السيارة المؤمن عليها عن الضرر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لحقه . م 2 مرسوم بق رقم 3 لسنة 1987 بشأن التأمين الإجباري عن المسئولية المدنية الناشئة عن حوادث المركبات . الضرر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يلزم المسئول عن العمل غير المشروع بالتعويض عنه . ماهيته. الخسارة التي وقعت والكسب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فات نتيجة طبيعية للعمل غير المشروع . شرطه أن تتوافر بينه وبين الخطأ علاقة السببية . م 161 مدن</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   </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(2) قضاء الحكم المطعون فيه بإلغاء الحكم المستأنف والقضاء بإلزام الطاعنة بالمبلغ المقضي به تعويض</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عن ال</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ضرار التي لحقت بسيارة المطعون ضده ومنها ما فاته من كسب جراء عدم انتفاعه بها عن المدة اللازمة لإصلاحها رغم أن الثابت بتقرير الخبير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اعتمد عليه الحكم أن المدة اللازمة ل</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صلاح سيارته هي عشرة أيام فقط وأن بقاء السيارة لدى ال</w:t>
      </w:r>
      <w:r w:rsidRPr="00AF525A">
        <w:rPr>
          <w:rFonts w:asciiTheme="majorBidi" w:hAnsiTheme="majorBidi" w:cstheme="majorBidi" w:hint="cs"/>
          <w:sz w:val="32"/>
          <w:szCs w:val="32"/>
          <w:rtl/>
          <w:lang w:bidi="ar-BH"/>
        </w:rPr>
        <w:t>ك</w:t>
      </w:r>
      <w:r w:rsidRPr="00AF525A">
        <w:rPr>
          <w:rFonts w:asciiTheme="majorBidi" w:hAnsiTheme="majorBidi" w:cstheme="majorBidi"/>
          <w:sz w:val="32"/>
          <w:szCs w:val="32"/>
          <w:rtl/>
          <w:lang w:bidi="ar-BH"/>
        </w:rPr>
        <w:t>راج حتى تمام إصلاحها لمدة سبعة وست</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ن يوما يرجع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ل</w:t>
      </w:r>
      <w:r w:rsidRPr="00AF525A">
        <w:rPr>
          <w:rFonts w:asciiTheme="majorBidi" w:hAnsiTheme="majorBidi" w:cstheme="majorBidi" w:hint="cs"/>
          <w:sz w:val="32"/>
          <w:szCs w:val="32"/>
          <w:rtl/>
          <w:lang w:bidi="ar-BH"/>
        </w:rPr>
        <w:t xml:space="preserve">ى </w:t>
      </w:r>
      <w:r w:rsidRPr="00AF525A">
        <w:rPr>
          <w:rFonts w:asciiTheme="majorBidi" w:hAnsiTheme="majorBidi" w:cstheme="majorBidi"/>
          <w:sz w:val="32"/>
          <w:szCs w:val="32"/>
          <w:rtl/>
          <w:lang w:bidi="ar-BH"/>
        </w:rPr>
        <w:t xml:space="preserve">عدم توافر قطع الغيار لديه ولم يكن بسبب من قِبل الطاعنة ووجوب على المطعون ضده بذل جهد معقول لدى الوكيل لتوفير قطع الغيار خلال المدة الكافية للإصلاح ومتابعته . عدم مسئولية الطاعنة عن تقصيره في ذلك وما نجم عنه من ضرر حاصل فيما يجاوز المدة اللازمة للإصلاح . عدم التزام الحكم المطعون فيه هذا النظر . مخالفة وفساد وخطأ .   </w:t>
      </w:r>
    </w:p>
    <w:p w:rsidR="00780E31" w:rsidRPr="00AF525A" w:rsidRDefault="00780E31" w:rsidP="00780E31">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lastRenderedPageBreak/>
        <w:t>ــــــــــــــــــــــــــــــــــــــــــــــــــــــــــــــ</w:t>
      </w:r>
    </w:p>
    <w:p w:rsidR="00780E31" w:rsidRPr="00AF525A" w:rsidRDefault="00780E31" w:rsidP="00780E31">
      <w:pPr>
        <w:tabs>
          <w:tab w:val="left" w:pos="2447"/>
        </w:tabs>
        <w:bidi/>
        <w:spacing w:after="0" w:line="360" w:lineRule="auto"/>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p>
    <w:p w:rsidR="00780E31" w:rsidRPr="00AF525A" w:rsidRDefault="00780E31" w:rsidP="00780E31">
      <w:pPr>
        <w:numPr>
          <w:ilvl w:val="0"/>
          <w:numId w:val="1"/>
        </w:numPr>
        <w:bidi/>
        <w:spacing w:after="0" w:line="360" w:lineRule="auto"/>
        <w:ind w:left="0"/>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المقرر طبقا لنص المادة الثانية من المرسوم بقانون رقم 3 لسنة 1987 بشأن التأمين الإجباري عن المسئولية المدنية الناشئة عن حوادث المركبات أن المؤمن يكون ملزما بتعويض الم</w:t>
      </w:r>
      <w:r w:rsidRPr="00AF525A">
        <w:rPr>
          <w:rFonts w:asciiTheme="majorBidi" w:hAnsiTheme="majorBidi" w:cstheme="majorBidi" w:hint="cs"/>
          <w:sz w:val="32"/>
          <w:szCs w:val="32"/>
          <w:rtl/>
          <w:lang w:bidi="ar-BH"/>
        </w:rPr>
        <w:t>ضر</w:t>
      </w:r>
      <w:r w:rsidRPr="00AF525A">
        <w:rPr>
          <w:rFonts w:asciiTheme="majorBidi" w:hAnsiTheme="majorBidi" w:cstheme="majorBidi"/>
          <w:sz w:val="32"/>
          <w:szCs w:val="32"/>
          <w:rtl/>
          <w:lang w:bidi="ar-BH"/>
        </w:rPr>
        <w:t>ور من حوادث السيارة المؤمن عليها عن الضرر الذي لحقه وكانت المادة 161 من القانون المدني قد حددت الضرر الذي يلزم المسئول عن العمل غير المشروع بالتعويض عنه بالخسارة التي وقعت والكسب الذي فات طالما كان ذلك نتيجة طبيعية للعمل غير المشروع إذا لم يكن في</w:t>
      </w:r>
      <w:r w:rsidRPr="00AF525A">
        <w:rPr>
          <w:rFonts w:asciiTheme="majorBidi" w:hAnsiTheme="majorBidi" w:cstheme="majorBidi" w:hint="cs"/>
          <w:sz w:val="32"/>
          <w:szCs w:val="32"/>
          <w:rtl/>
          <w:lang w:bidi="ar-BH"/>
        </w:rPr>
        <w:t xml:space="preserve"> إمكان</w:t>
      </w:r>
      <w:r w:rsidRPr="00AF525A">
        <w:rPr>
          <w:rFonts w:asciiTheme="majorBidi" w:hAnsiTheme="majorBidi" w:cstheme="majorBidi"/>
          <w:sz w:val="32"/>
          <w:szCs w:val="32"/>
          <w:rtl/>
          <w:lang w:bidi="ar-BH"/>
        </w:rPr>
        <w:t xml:space="preserve"> المضرور تفاديهما بب</w:t>
      </w:r>
      <w:r w:rsidRPr="00AF525A">
        <w:rPr>
          <w:rFonts w:asciiTheme="majorBidi" w:hAnsiTheme="majorBidi" w:cstheme="majorBidi" w:hint="cs"/>
          <w:sz w:val="32"/>
          <w:szCs w:val="32"/>
          <w:rtl/>
          <w:lang w:bidi="ar-BH"/>
        </w:rPr>
        <w:t>ذ</w:t>
      </w:r>
      <w:r w:rsidRPr="00AF525A">
        <w:rPr>
          <w:rFonts w:asciiTheme="majorBidi" w:hAnsiTheme="majorBidi" w:cstheme="majorBidi"/>
          <w:sz w:val="32"/>
          <w:szCs w:val="32"/>
          <w:rtl/>
          <w:lang w:bidi="ar-BH"/>
        </w:rPr>
        <w:t>ل الجهد المعقول الذي تقتضيه ظروف الحال من الشخص المعتاد بشرط أن تتوافر بينه وبين الخطأ علاقة السببية.</w:t>
      </w:r>
    </w:p>
    <w:p w:rsidR="00780E31" w:rsidRPr="00AF525A" w:rsidRDefault="00780E31" w:rsidP="00780E31">
      <w:pPr>
        <w:numPr>
          <w:ilvl w:val="0"/>
          <w:numId w:val="1"/>
        </w:numPr>
        <w:bidi/>
        <w:spacing w:after="0" w:line="360" w:lineRule="auto"/>
        <w:ind w:left="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إذ كانت السيارة مرتكبة الحادث الذي نجم</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 xml:space="preserve"> عنه تلفيات بسيارة المطعون ضده مؤمنا عليها لدى الطاعنة طبقا لحكم المرسوم بقانون رقم 3 لسنة 1987 </w:t>
      </w:r>
      <w:r w:rsidRPr="00AF525A">
        <w:rPr>
          <w:rFonts w:asciiTheme="majorBidi" w:hAnsiTheme="majorBidi" w:cstheme="majorBidi" w:hint="cs"/>
          <w:sz w:val="32"/>
          <w:szCs w:val="32"/>
          <w:rtl/>
          <w:lang w:bidi="ar-BH"/>
        </w:rPr>
        <w:t>ال</w:t>
      </w:r>
      <w:r w:rsidRPr="00AF525A">
        <w:rPr>
          <w:rFonts w:asciiTheme="majorBidi" w:hAnsiTheme="majorBidi" w:cstheme="majorBidi"/>
          <w:sz w:val="32"/>
          <w:szCs w:val="32"/>
          <w:rtl/>
          <w:lang w:bidi="ar-BH"/>
        </w:rPr>
        <w:t>سالف البيان فإن الطاعنة تكون مسئولة عن تعويض الأضرار التي لحقت بسيارة الطاعن ومنها ما فاته من كسب جراء عدم انتفاعه بها عن المدة اللازمة لإصلاحها فإن ما تثيره الطاعنة بشأن انتفاء مسئوليتها عن هذا الضرر يكون على غير أساس</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ولما كان البين من تقرير الخبير الذي اعتمد عليه الحكم المطعون فيه أن المدة اللازمة لإصلاح سيارة المطعون ضده بكراج ---- هي عشرة أيام فقط وأن بقاء السيارة لديه حتى تمام إصلاحها لمدة سبعة وست</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ن يوما يرجع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ل</w:t>
      </w:r>
      <w:r w:rsidRPr="00AF525A">
        <w:rPr>
          <w:rFonts w:asciiTheme="majorBidi" w:hAnsiTheme="majorBidi" w:cstheme="majorBidi" w:hint="cs"/>
          <w:sz w:val="32"/>
          <w:szCs w:val="32"/>
          <w:rtl/>
          <w:lang w:bidi="ar-BH"/>
        </w:rPr>
        <w:t xml:space="preserve">ى </w:t>
      </w:r>
      <w:r w:rsidRPr="00AF525A">
        <w:rPr>
          <w:rFonts w:asciiTheme="majorBidi" w:hAnsiTheme="majorBidi" w:cstheme="majorBidi"/>
          <w:sz w:val="32"/>
          <w:szCs w:val="32"/>
          <w:rtl/>
          <w:lang w:bidi="ar-BH"/>
        </w:rPr>
        <w:t>عدم توافر قطع الغيار لديه ولم يكن بسبب من قبل الطاعنة وهو ما كان يوجب على المطعون ضده بذل جهد معقول لدى الوكيل لتوفير قطع الغيار خلال المدة الكافية للإصلاح ومتابعته ولا تسأل الطاعنة عن تقصيره في ذلك وما نجم عنه من ضرر حاصل فيما يجاوز المدة اللازمة للإصلاح وإذ لم يلتزم الحكم المطعون فيه هذا النظر فإنه يكون معيبا .</w:t>
      </w:r>
    </w:p>
    <w:p w:rsidR="00780E31" w:rsidRPr="00AF525A" w:rsidRDefault="00780E31" w:rsidP="00780E31">
      <w:pPr>
        <w:tabs>
          <w:tab w:val="left" w:pos="720"/>
          <w:tab w:val="left" w:pos="2934"/>
        </w:tabs>
        <w:bidi/>
        <w:spacing w:after="0" w:line="360" w:lineRule="auto"/>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ab/>
      </w:r>
      <w:r w:rsidRPr="00AF525A">
        <w:rPr>
          <w:rFonts w:asciiTheme="majorBidi" w:hAnsiTheme="majorBidi" w:cstheme="majorBidi"/>
          <w:sz w:val="32"/>
          <w:szCs w:val="32"/>
          <w:lang w:bidi="ar-BH"/>
        </w:rPr>
        <w:tab/>
      </w:r>
    </w:p>
    <w:p w:rsidR="00780E31" w:rsidRPr="00AF525A" w:rsidRDefault="00780E31" w:rsidP="00780E31">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ــــــــــــــــــــــــــــــــــــــــــــــــــــــــــــــ</w:t>
      </w:r>
    </w:p>
    <w:p w:rsidR="00780E31" w:rsidRDefault="00780E31" w:rsidP="00780E31">
      <w:pPr>
        <w:tabs>
          <w:tab w:val="left" w:pos="1785"/>
          <w:tab w:val="left" w:pos="1852"/>
          <w:tab w:val="left" w:pos="3371"/>
          <w:tab w:val="center" w:pos="4061"/>
          <w:tab w:val="center" w:pos="4153"/>
        </w:tabs>
        <w:bidi/>
        <w:spacing w:after="0" w:line="360" w:lineRule="auto"/>
        <w:rPr>
          <w:rFonts w:asciiTheme="majorBidi" w:hAnsiTheme="majorBidi" w:cstheme="majorBidi" w:hint="cs"/>
          <w:b/>
          <w:bCs/>
          <w:sz w:val="32"/>
          <w:szCs w:val="32"/>
          <w:rtl/>
          <w:lang w:bidi="ar-BH"/>
        </w:rPr>
      </w:pPr>
      <w:r>
        <w:rPr>
          <w:rFonts w:asciiTheme="majorBidi" w:hAnsiTheme="majorBidi" w:cstheme="majorBidi"/>
          <w:b/>
          <w:bCs/>
          <w:sz w:val="32"/>
          <w:szCs w:val="32"/>
          <w:rtl/>
          <w:lang w:bidi="ar-BH"/>
        </w:rPr>
        <w:tab/>
      </w:r>
      <w:r>
        <w:rPr>
          <w:rFonts w:asciiTheme="majorBidi" w:hAnsiTheme="majorBidi" w:cstheme="majorBidi"/>
          <w:b/>
          <w:bCs/>
          <w:sz w:val="32"/>
          <w:szCs w:val="32"/>
          <w:rtl/>
          <w:lang w:bidi="ar-BH"/>
        </w:rPr>
        <w:tab/>
      </w:r>
      <w:r>
        <w:rPr>
          <w:rFonts w:asciiTheme="majorBidi" w:hAnsiTheme="majorBidi" w:cstheme="majorBidi"/>
          <w:b/>
          <w:bCs/>
          <w:sz w:val="32"/>
          <w:szCs w:val="32"/>
          <w:rtl/>
          <w:lang w:bidi="ar-BH"/>
        </w:rPr>
        <w:tab/>
      </w:r>
    </w:p>
    <w:p w:rsidR="00780E31" w:rsidRPr="00AF525A" w:rsidRDefault="00780E31" w:rsidP="00780E31">
      <w:pPr>
        <w:tabs>
          <w:tab w:val="left" w:pos="1785"/>
          <w:tab w:val="left" w:pos="1852"/>
          <w:tab w:val="left" w:pos="3371"/>
          <w:tab w:val="center" w:pos="4061"/>
          <w:tab w:val="center" w:pos="4153"/>
        </w:tabs>
        <w:bidi/>
        <w:spacing w:after="0" w:line="360" w:lineRule="auto"/>
        <w:jc w:val="center"/>
        <w:rPr>
          <w:rFonts w:asciiTheme="majorBidi" w:hAnsiTheme="majorBidi" w:cstheme="majorBidi"/>
          <w:b/>
          <w:bCs/>
          <w:sz w:val="32"/>
          <w:szCs w:val="32"/>
          <w:rtl/>
          <w:lang w:bidi="ar-BH"/>
        </w:rPr>
      </w:pPr>
      <w:bookmarkStart w:id="0" w:name="_GoBack"/>
      <w:bookmarkEnd w:id="0"/>
      <w:r w:rsidRPr="00AF525A">
        <w:rPr>
          <w:rFonts w:asciiTheme="majorBidi" w:hAnsiTheme="majorBidi" w:cstheme="majorBidi"/>
          <w:b/>
          <w:bCs/>
          <w:sz w:val="32"/>
          <w:szCs w:val="32"/>
          <w:rtl/>
          <w:lang w:bidi="ar-BH"/>
        </w:rPr>
        <w:t>المحكمــة</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بعد الاطلاع على الأوراق</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وسماع التقرير الذي تلاه القاضي المقرر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وبعد المداولة.</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حيث إن الطعن استوفى أوضاعه الشكلية.</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الوقائع – على ما يبين من الحكم المطعون فيه وسائر الأوراق – تتحصل في أن المطعون ضده أقام على الشركة الطاعنة الدعوى رقم 11416 لسنة 2013 أمام المحكمة الكبرى المدنية بطلب الحكم بإلزامها بأن تؤدي إليه مبلغ 5320 دينار</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كتعويض عما فاته من كسب نتيجة تعطل سيارته والفوائد التأخيرية حتى تمام السداد وقال شرحا لدعواه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ن سيارته المخصصة لنقل الركاب قد تعرضت لحادث مروري نتج</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 xml:space="preserve"> عنه تلفيات بها بسبب خطأ قائد السيارة رقم ------- المؤمن عليها لدى الشركة الطاعنة واستمرت تحت الإصلاح لمدة س</w:t>
      </w:r>
      <w:r w:rsidRPr="00AF525A">
        <w:rPr>
          <w:rFonts w:asciiTheme="majorBidi" w:hAnsiTheme="majorBidi" w:cstheme="majorBidi" w:hint="cs"/>
          <w:sz w:val="32"/>
          <w:szCs w:val="32"/>
          <w:rtl/>
          <w:lang w:bidi="ar-BH"/>
        </w:rPr>
        <w:t>بع</w:t>
      </w:r>
      <w:r w:rsidRPr="00AF525A">
        <w:rPr>
          <w:rFonts w:asciiTheme="majorBidi" w:hAnsiTheme="majorBidi" w:cstheme="majorBidi"/>
          <w:sz w:val="32"/>
          <w:szCs w:val="32"/>
          <w:rtl/>
          <w:lang w:bidi="ar-BH"/>
        </w:rPr>
        <w:t>ة وسبعين يوما فيكون مستحقا للتعويض عما فاته من كسب طوال تلك المدة فقد أقام دعواه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ندبت المحكمة خبيرا وبعد أن أودع تقريره رفضت الدعوى بحكم استأنفه المطعون ضده لدى محكمة الاستئناف العليا المدنية بالاستئناف رقم 217 لسنة 2014 وفيه قضت المحكمة بإلغاء الحكم المستأنف وبإلزام الطاعنة بأن تؤدي إلى المطعون ضده مبلغ 3615 دينار</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والفائدة بواقع 1% من تاريخ المطالبة</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طعنت المحكوم ضدها في هذا الحكم بطريق التمييز وقدم المكتب الفني مذكرة برأيه في الطعن.</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الطعن أقيم على سبب واحد من وجهين تنعى بهما الطاعنة على الحكم المطعون فيه مخالفة الثابت بالأوراق والفساد في الاستدلال والخطأ في تطبيق القانون حين أقام قضاءه بإلزامها بأن تؤدي إلى المطعون ضده مبلغ 3165</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دينارا تعويض</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عن عدم انتفاعه بسيارته طيلة فترة اصلاحها في الكراج اعتمادا منه على ما انتهى إليه الخبير في تقريره مع أن الثابت ب</w:t>
      </w:r>
      <w:r w:rsidRPr="00AF525A">
        <w:rPr>
          <w:rFonts w:asciiTheme="majorBidi" w:hAnsiTheme="majorBidi" w:cstheme="majorBidi" w:hint="cs"/>
          <w:sz w:val="32"/>
          <w:szCs w:val="32"/>
          <w:rtl/>
          <w:lang w:bidi="ar-BH"/>
        </w:rPr>
        <w:t>ه</w:t>
      </w:r>
      <w:r w:rsidRPr="00AF525A">
        <w:rPr>
          <w:rFonts w:asciiTheme="majorBidi" w:hAnsiTheme="majorBidi" w:cstheme="majorBidi"/>
          <w:sz w:val="32"/>
          <w:szCs w:val="32"/>
          <w:rtl/>
          <w:lang w:bidi="ar-BH"/>
        </w:rPr>
        <w:t>ذ</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التقرير أن المدة التي تطلب</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ها عملية الإصلاح داخل الكراج عشرة أيام فقط وأن استطالتها لمدة 67 يوما كان بسبب عدم وجود قطع غيار لدى الوكيل ولم يكن بسبب من قبلها</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فضلا عن أن التزامها بالتعويض لا يتخطى العقد أو التلف الذي يلحق </w:t>
      </w:r>
      <w:r w:rsidRPr="00AF525A">
        <w:rPr>
          <w:rFonts w:asciiTheme="majorBidi" w:hAnsiTheme="majorBidi" w:cstheme="majorBidi" w:hint="cs"/>
          <w:sz w:val="32"/>
          <w:szCs w:val="32"/>
          <w:rtl/>
          <w:lang w:bidi="ar-BH"/>
        </w:rPr>
        <w:t>ب</w:t>
      </w:r>
      <w:r w:rsidRPr="00AF525A">
        <w:rPr>
          <w:rFonts w:asciiTheme="majorBidi" w:hAnsiTheme="majorBidi" w:cstheme="majorBidi"/>
          <w:sz w:val="32"/>
          <w:szCs w:val="32"/>
          <w:rtl/>
          <w:lang w:bidi="ar-BH"/>
        </w:rPr>
        <w:t>المركبة بإصلاحها أو أن تدفع قيمة الأشياء التالفة واستبدالها فلا تكون مسئولة عن فوات النفع المقضي به مما يعيب الحكم ويستوجب نقضه.</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إنه لما كان من المقرر طبقا لنص المادة الثانية من المرسوم بقانون رقم 3 لسنة 1987 بشأن التأمين الإجباري عن المسئولية المدنية الناشئة عن حوادث المركبات أن المؤمن يكون ملزما بتعويض الم</w:t>
      </w:r>
      <w:r w:rsidRPr="00AF525A">
        <w:rPr>
          <w:rFonts w:asciiTheme="majorBidi" w:hAnsiTheme="majorBidi" w:cstheme="majorBidi" w:hint="cs"/>
          <w:sz w:val="32"/>
          <w:szCs w:val="32"/>
          <w:rtl/>
          <w:lang w:bidi="ar-BH"/>
        </w:rPr>
        <w:t>ضر</w:t>
      </w:r>
      <w:r w:rsidRPr="00AF525A">
        <w:rPr>
          <w:rFonts w:asciiTheme="majorBidi" w:hAnsiTheme="majorBidi" w:cstheme="majorBidi"/>
          <w:sz w:val="32"/>
          <w:szCs w:val="32"/>
          <w:rtl/>
          <w:lang w:bidi="ar-BH"/>
        </w:rPr>
        <w:t>ور من حوادث السيارة المؤمن عليها عن الضرر الذي لحقه وكانت المادة 161 من القانون المدني قد حددت الضرر الذي يلزم المسئول عن العمل غير المشروع بالتعويض عنه بالخسارة التي وقعت والكسب الذي فات طالما كان ذلك نتيجة طبيعية للعمل غير المشروع إذا لم يكن في</w:t>
      </w:r>
      <w:r w:rsidRPr="00AF525A">
        <w:rPr>
          <w:rFonts w:asciiTheme="majorBidi" w:hAnsiTheme="majorBidi" w:cstheme="majorBidi" w:hint="cs"/>
          <w:sz w:val="32"/>
          <w:szCs w:val="32"/>
          <w:rtl/>
          <w:lang w:bidi="ar-BH"/>
        </w:rPr>
        <w:t xml:space="preserve"> إمكان</w:t>
      </w:r>
      <w:r w:rsidRPr="00AF525A">
        <w:rPr>
          <w:rFonts w:asciiTheme="majorBidi" w:hAnsiTheme="majorBidi" w:cstheme="majorBidi"/>
          <w:sz w:val="32"/>
          <w:szCs w:val="32"/>
          <w:rtl/>
          <w:lang w:bidi="ar-BH"/>
        </w:rPr>
        <w:t xml:space="preserve"> المضرور تفاديهما بب</w:t>
      </w:r>
      <w:r w:rsidRPr="00AF525A">
        <w:rPr>
          <w:rFonts w:asciiTheme="majorBidi" w:hAnsiTheme="majorBidi" w:cstheme="majorBidi" w:hint="cs"/>
          <w:sz w:val="32"/>
          <w:szCs w:val="32"/>
          <w:rtl/>
          <w:lang w:bidi="ar-BH"/>
        </w:rPr>
        <w:t>ذ</w:t>
      </w:r>
      <w:r w:rsidRPr="00AF525A">
        <w:rPr>
          <w:rFonts w:asciiTheme="majorBidi" w:hAnsiTheme="majorBidi" w:cstheme="majorBidi"/>
          <w:sz w:val="32"/>
          <w:szCs w:val="32"/>
          <w:rtl/>
          <w:lang w:bidi="ar-BH"/>
        </w:rPr>
        <w:t>ل الجهد المعقول الذي تقتضيه ظروف الحال من الشخص المعتاد بشرط أن تتوافر بينه وبين الخطأ علاقة السببية. لما كان ذلك وكانت السيارة مرتكبة الحادث الذي نجم</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 xml:space="preserve"> عنه تلفيات بسيارة المطعون ضده مؤمنا عليها لدى الطاعنة طبقا لحكم المرسوم بقانون رقم 3 لسنة 1987 </w:t>
      </w:r>
      <w:r w:rsidRPr="00AF525A">
        <w:rPr>
          <w:rFonts w:asciiTheme="majorBidi" w:hAnsiTheme="majorBidi" w:cstheme="majorBidi" w:hint="cs"/>
          <w:sz w:val="32"/>
          <w:szCs w:val="32"/>
          <w:rtl/>
          <w:lang w:bidi="ar-BH"/>
        </w:rPr>
        <w:t>ال</w:t>
      </w:r>
      <w:r w:rsidRPr="00AF525A">
        <w:rPr>
          <w:rFonts w:asciiTheme="majorBidi" w:hAnsiTheme="majorBidi" w:cstheme="majorBidi"/>
          <w:sz w:val="32"/>
          <w:szCs w:val="32"/>
          <w:rtl/>
          <w:lang w:bidi="ar-BH"/>
        </w:rPr>
        <w:t>سالف البيان فإن الطاعنة تكون مسئولة عن تعويض الأضرار التي لحقت بسيارة الطاعن ومنها ما فاته من كسب جراء عدم انتفاعه بها عن المدة اللازمة لإصلاحها فإن ما تثيره الطاعنة بشأن انتفاء مسئوليتها عن هذا الضرر يكون على غير أساس</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ولما كان البين من تقرير الخبير الذي اعتمد عليه الحكم المطعون فيه أن المدة اللازمة لإصلاح سيارة المطعون ضده بكراج</w:t>
      </w:r>
      <w:r w:rsidRPr="00AF525A">
        <w:rPr>
          <w:rFonts w:asciiTheme="majorBidi" w:hAnsiTheme="majorBidi" w:cstheme="majorBidi"/>
          <w:sz w:val="32"/>
          <w:szCs w:val="32"/>
          <w:rtl/>
        </w:rPr>
        <w:t>-----</w:t>
      </w:r>
      <w:r w:rsidRPr="00AF525A">
        <w:rPr>
          <w:rFonts w:asciiTheme="majorBidi" w:hAnsiTheme="majorBidi" w:cstheme="majorBidi"/>
          <w:sz w:val="32"/>
          <w:szCs w:val="32"/>
          <w:rtl/>
          <w:lang w:bidi="ar-BH"/>
        </w:rPr>
        <w:t>هي عشرة أيام فقط وأن بقاء السيارة لديه حتى تمام إصلاحها لمدة سبعة وست</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ن يوما يرجع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ل</w:t>
      </w:r>
      <w:r w:rsidRPr="00AF525A">
        <w:rPr>
          <w:rFonts w:asciiTheme="majorBidi" w:hAnsiTheme="majorBidi" w:cstheme="majorBidi" w:hint="cs"/>
          <w:sz w:val="32"/>
          <w:szCs w:val="32"/>
          <w:rtl/>
          <w:lang w:bidi="ar-BH"/>
        </w:rPr>
        <w:t xml:space="preserve">ى </w:t>
      </w:r>
      <w:r w:rsidRPr="00AF525A">
        <w:rPr>
          <w:rFonts w:asciiTheme="majorBidi" w:hAnsiTheme="majorBidi" w:cstheme="majorBidi"/>
          <w:sz w:val="32"/>
          <w:szCs w:val="32"/>
          <w:rtl/>
          <w:lang w:bidi="ar-BH"/>
        </w:rPr>
        <w:t>عدم توافر قطع الغيار لديه ولم يكن بسبب من قبل الطاعنة وهو ما كان يوجب على المطعون ضده بذل جهد معقول لدى الوكيل لتوفير قطع الغيار خلال المدة الكافية للإصلاح ومتابعته ولا تسأل الطاعنة عن تقصيره في ذلك وما نجم عنه من ضرر حاصل فيما يجاوز المدة اللازمة للإصلاح وإذ لم يلتزم الحكم المطعون فيه هذا النظر فإنه يكون معيبا بما يوجب نقضه جزئيا في هذا الشأن.</w:t>
      </w:r>
    </w:p>
    <w:p w:rsidR="00780E31" w:rsidRPr="00AF525A" w:rsidRDefault="00780E31" w:rsidP="00780E31">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الموضوع صالح للفصل فيه ولما تقدم</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ولما كان البين من تقرير الخبير المنتدب في الدعوى أن الكسب الفائت من جراء عدم انتفاع المطعون ضده بسيارته أثناء فترة تعطلها يقدر يوميا بنحو 47,567 دينار</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وباحتساب مدة التعطل من تاريخ ارتكاب الحادث في 22/5/2012 ودخولها كراج </w:t>
      </w:r>
      <w:r w:rsidRPr="00AF525A">
        <w:rPr>
          <w:rFonts w:asciiTheme="majorBidi" w:hAnsiTheme="majorBidi" w:cstheme="majorBidi"/>
          <w:sz w:val="32"/>
          <w:szCs w:val="32"/>
          <w:rtl/>
        </w:rPr>
        <w:t>-----</w:t>
      </w:r>
      <w:r w:rsidRPr="00AF525A">
        <w:rPr>
          <w:rFonts w:asciiTheme="majorBidi" w:hAnsiTheme="majorBidi" w:cstheme="majorBidi"/>
          <w:sz w:val="32"/>
          <w:szCs w:val="32"/>
          <w:rtl/>
          <w:lang w:bidi="ar-BH"/>
        </w:rPr>
        <w:t xml:space="preserve"> للإصلاح بتاريخ 29/5/2012 وإضافة المدة اللازمة للإصلاح وهي عشرة أيام فضلا عن يومين آخرين لإصلاح مانع الصدأ بإجمالي تسعة عشر يوما فيكون المستحق للمطعون ضده مبلغ 903,773</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دنانير وهو ما تقضي به المحكمة.   </w:t>
      </w:r>
    </w:p>
    <w:p w:rsidR="00894922" w:rsidRDefault="00894922">
      <w:pPr>
        <w:rPr>
          <w:lang w:bidi="ar-BH"/>
        </w:rPr>
      </w:pPr>
    </w:p>
    <w:sectPr w:rsidR="0089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74782"/>
    <w:multiLevelType w:val="hybridMultilevel"/>
    <w:tmpl w:val="2B301B42"/>
    <w:lvl w:ilvl="0" w:tplc="D4C63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60"/>
    <w:rsid w:val="0003272B"/>
    <w:rsid w:val="00780E31"/>
    <w:rsid w:val="00894922"/>
    <w:rsid w:val="00BD4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3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3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2020-04-21T11:34:00Z</dcterms:created>
  <dcterms:modified xsi:type="dcterms:W3CDTF">2020-04-21T11:34:00Z</dcterms:modified>
</cp:coreProperties>
</file>