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E0" w:rsidRPr="00827DA0" w:rsidRDefault="007523E0" w:rsidP="007523E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جلسة 14 من مارس سنة 2017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برئاسة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: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المستشار د. طه عبدالمولى طه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وعضوية المستشارين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: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نادر السيد علي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عبدالمطلب،إبراهيم محمد المرصفاوي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،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عدنان عبدالله الشيخ هزيم الشامسي .</w:t>
      </w:r>
    </w:p>
    <w:p w:rsidR="007523E0" w:rsidRPr="00827DA0" w:rsidRDefault="007523E0" w:rsidP="007523E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523E0" w:rsidRPr="00827DA0" w:rsidRDefault="007523E0" w:rsidP="007523E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(  95 </w:t>
      </w:r>
      <w:r w:rsidRPr="00827DA0">
        <w:rPr>
          <w:rFonts w:asciiTheme="majorBidi" w:hAnsiTheme="majorBidi" w:cstheme="majorBidi"/>
          <w:b/>
          <w:bCs/>
          <w:sz w:val="32"/>
          <w:szCs w:val="32"/>
          <w:lang w:bidi="ar-BH"/>
        </w:rPr>
        <w:t xml:space="preserve"> </w:t>
      </w:r>
      <w:r w:rsidRPr="00827DA0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)</w:t>
      </w:r>
    </w:p>
    <w:p w:rsidR="007523E0" w:rsidRPr="00827DA0" w:rsidRDefault="007523E0" w:rsidP="007523E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 xml:space="preserve">الطعن رقم 845 لسنة 2014 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</w:pPr>
      <w:r w:rsidRPr="00827DA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  <w:t xml:space="preserve"> (1</w:t>
      </w:r>
      <w:r w:rsidRPr="00827DA0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BH"/>
        </w:rPr>
        <w:t>-</w:t>
      </w:r>
      <w:r w:rsidRPr="00827DA0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BH"/>
        </w:rPr>
        <w:t>2) اثبات . بيع . حكم "عيوب التدليل : مخالفة الثابت بالأوراق. القصور فى التسبيب " .  دفاع " الدفاع الجوهرى " . محكمة الموضوع . مسئولية .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(1) فهم الواقع ف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الدعوى واستخلاص الحقيقة منها وتقدير وجود الخطأ الموجب للمسئولية أو نفيه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من سلطة محكمة الموضوع . شرطه  أن يكون استخلاصها سائغا ومستمدا من عناصر تؤد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إليه من وقائع الدعوى.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(2) تمسك الطاعن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ان ف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دفاعهما أمام محكمة الموضوع أنهما لم يبيعها البناية الكائن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ة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بها الشقت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ا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ن المبيعت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ا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ن للمطعون ضدهما و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ا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نما باعا عقار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ا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آخر بما ينتف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أ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خطأ ف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جانبهما . دفاع جوهر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. قضاء الحكم المطعون فيه بالتعويض المقض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به ملتفتا عن تحقيق دفاعهما رغم أن الثابت من عقد بيع الشقتين أنهما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في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عقار بمنطقة السيف وأن العقار ال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آ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خر المبا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ع الكائن بمنطقة السنابس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مخالفة وقصور .  </w:t>
      </w:r>
    </w:p>
    <w:p w:rsidR="007523E0" w:rsidRPr="00827DA0" w:rsidRDefault="007523E0" w:rsidP="007523E0">
      <w:pPr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ـــــــــــــــــــــــــــــــــــــــــــــــــــــــــــــــ</w:t>
      </w:r>
    </w:p>
    <w:p w:rsidR="007523E0" w:rsidRPr="00827DA0" w:rsidRDefault="007523E0" w:rsidP="007523E0">
      <w:pPr>
        <w:pStyle w:val="Title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sz w:val="32"/>
          <w:szCs w:val="32"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المقرر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أنه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إن كان فهم الواقع في الدعوى واستخلاص الحقيقة منها وتقدير وجود الخطأ الموجب للمسئولية أو نفيه مما يدخل في حدود السلطة التقديرية لمحكمة الموضوع ، إلا أن شرط ذلك أن يكون هذا الاستخلاص سائغا ومستمدا من عناصر تؤدي إليه من وقائع الدعوى .</w:t>
      </w:r>
    </w:p>
    <w:p w:rsidR="007523E0" w:rsidRPr="00827DA0" w:rsidRDefault="007523E0" w:rsidP="007523E0">
      <w:pPr>
        <w:pStyle w:val="Title"/>
        <w:numPr>
          <w:ilvl w:val="0"/>
          <w:numId w:val="1"/>
        </w:numPr>
        <w:spacing w:line="360" w:lineRule="auto"/>
        <w:ind w:left="0"/>
        <w:jc w:val="both"/>
        <w:rPr>
          <w:rFonts w:asciiTheme="majorBidi" w:hAnsiTheme="majorBidi" w:cstheme="majorBidi"/>
          <w:sz w:val="32"/>
          <w:szCs w:val="32"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إذ كان الطاعنان قد تمسكا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في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دفاعه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م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ا بأنهما لم يبيعا البناية الكائن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ة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بها الشقت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ا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ن المبيعتان للمطعون ضدهما وانما باعا عقارا آخر بما ينتفي أي خطأ في جانبهما ، وإذ التفت الحكم المطعون فيه عن تحقيق هذا الدفاع الجوهري وبنى قضاءه بالتعويض على سند من أن الطاعنين باعا البناية الكائن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ة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بها الشقتان المبيعتان للمطعون ضدهما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lastRenderedPageBreak/>
        <w:t>إلى آخر بما يتوافر الخطأ الموجب للتعويض في جانبهما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في حين أن الثابت من عقد بيع ت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ين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ك الشقتان أنهما كائنتان بالعقار رقم 79 - طريق رقم 2803- مجمع رقم 428 بمنطقة السيف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وأن العقار المبيع إلى من يدعى الشيخ عيسى بن علي آل خليفة هو المبنى رقم 6887 بمنطقة السنابس فانه يكون معيبا بمخالفة الثابت بالأوراق والقصور في التسبيب .</w:t>
      </w:r>
    </w:p>
    <w:p w:rsidR="007523E0" w:rsidRPr="00827DA0" w:rsidRDefault="007523E0" w:rsidP="007523E0">
      <w:pPr>
        <w:pStyle w:val="Title"/>
        <w:spacing w:line="360" w:lineRule="auto"/>
        <w:jc w:val="left"/>
        <w:rPr>
          <w:rFonts w:asciiTheme="majorBidi" w:hAnsiTheme="majorBidi" w:cstheme="majorBidi"/>
          <w:sz w:val="32"/>
          <w:szCs w:val="32"/>
          <w:rtl/>
        </w:rPr>
      </w:pPr>
      <w:r w:rsidRPr="00827DA0">
        <w:rPr>
          <w:rFonts w:asciiTheme="majorBidi" w:hAnsiTheme="majorBidi" w:cstheme="majorBidi"/>
          <w:sz w:val="32"/>
          <w:szCs w:val="32"/>
          <w:rtl/>
        </w:rPr>
        <w:t xml:space="preserve">                   </w:t>
      </w:r>
    </w:p>
    <w:p w:rsidR="007523E0" w:rsidRPr="00827DA0" w:rsidRDefault="007523E0" w:rsidP="007523E0">
      <w:pPr>
        <w:tabs>
          <w:tab w:val="left" w:pos="1785"/>
          <w:tab w:val="left" w:pos="1852"/>
          <w:tab w:val="center" w:pos="4061"/>
        </w:tabs>
        <w:bidi/>
        <w:spacing w:after="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b/>
          <w:bCs/>
          <w:sz w:val="32"/>
          <w:szCs w:val="32"/>
          <w:rtl/>
          <w:lang w:bidi="ar-BH"/>
        </w:rPr>
        <w:t>المحكمــة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    بعد الاطلاع على الأوراق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وسماع التقرير الذي تلاه القاضي المقرر, وبعد المداولة.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ab/>
        <w:t>حيث إن الطعن استوفى أوضاعه الشكلية.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ab/>
        <w:t>وحيث إن الوقائع</w:t>
      </w:r>
      <w:r w:rsidRPr="00827DA0">
        <w:rPr>
          <w:rFonts w:asciiTheme="majorBidi" w:hAnsiTheme="majorBidi" w:cstheme="majorBidi"/>
          <w:sz w:val="32"/>
          <w:szCs w:val="32"/>
          <w:lang w:bidi="ar-BH"/>
        </w:rPr>
        <w:t xml:space="preserve">-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وعلى ما يبين من الأوراق - تتحصل في أن المطعون ضدهما أقاما على الطاعنين وآخرين غير ممثلين في الطعن الدعوى رقم 7030 لسنة 2011 أمام المحكمة الكبرى المدنية بطلب لفسخ عقدي البيع المؤرخين 12/10/2008 وإلزامهم بالتضامن والتضامم بأن يردوا إليهما الثمن المدفوع ومقداره 290000 دينار ومبلغ 58000 دينار تعويضا عما لحقهما من اضرار ، وقالا بيانا لذلك إن الطاعنة الأولى باعتهما الشقتين المبينتين باللائحة بموجب عقدي البيع المؤرخين 12/10/2008 ثمن الشقة مبلغ 172844 دينارا وبثمن اجمالي 345688 دينارا دفعا منه مبلغ 290000 دينار والباقي يسدد عند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الت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سلم في 30/7/2010 ولم تقم البائعة بتنفيذ التزامها بالتسليم في الموعد المتفق عليه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،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وثبت لهما لاحقا أن الطاعن الثاني وهو المدير المسئول للطاعنة الأولى وعضو مجلس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دارتها باع البناية الكائنة بها الشقتان سالفتا الذكر لآخر بتاريخ 22/11/2009 بما يعد غشا منه ويكون مسئولا مع الطاعنة الأولى بالتضامن عن رد مقدم الثمن المدفوع بالإضافة إلى 20% من هذا المبلغ كتعويض تم الاتفاق عليه جزاء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خلال البائع بالتزامه بتسليم المبيع في الموعد المتفق عليه ومن ثم فقد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قاما الدعوى ، وبتاريخ 8/10/2013 تنازل المطعون ضدهما عن طلب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لزام الطاعنين برد مقدم الثمن لقيام الطاعن الثاني برده لهما ، وقصرا طلباتهما في الدعوى على طلب إلزامهما بالتعويض المطلوب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.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حكمت المحكمة بفسخ عقدي البيع و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إ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لزام الطاعنين وآخر بالتضامن بأن يؤدوا إلى الطاعنين مبلغ 58000 دينار وفوائده التأخيرة بواقع 2% سنويا تبدأ من تاريخ المطالبة القضائية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.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استأنف الطاعنان هذا الحكم بالاستئناف رقم 775 لسنة 2014 أمام محكمة الاستئناف العليا المدنية التي حكمت بتأييد الحكم المستأنف ، فطعن الطاعنان في هذا الحكم بطريق التمييز والمكتب الفني أودع مذكرة برأيه في الطعن.</w:t>
      </w:r>
    </w:p>
    <w:p w:rsidR="007523E0" w:rsidRPr="00827DA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وحيث إن الطعن أقيم على سبب واحد ينعى به الطاعنان على الحكم المطعون فيه مخالفة القانون والفساد في الاستدلال والقصور في التسبيب حين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أ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لزمهما بالتعويض تأسيسا على توافر الخطأ في جانبهما لقيامها ببيع العقار الكائن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ة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به الشقتان السابق بيعهما للمطعون ضدهما إلى آخر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في حين أن الثابت بالأوراق أن العقار الأول بمنطقة السيف أما العقار الثاني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الذي يقع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بمنطقة السنابس فهو عقار مختلف عن العقار الأول بما ينتفي أي خطأ في جانبهما يبرر التعويض وهو ما يعيب الحكم ويستوجب نقضه.</w:t>
      </w:r>
    </w:p>
    <w:p w:rsidR="00FF667C" w:rsidRPr="007523E0" w:rsidRDefault="007523E0" w:rsidP="007523E0">
      <w:pPr>
        <w:bidi/>
        <w:spacing w:after="0" w:line="360" w:lineRule="auto"/>
        <w:jc w:val="both"/>
        <w:rPr>
          <w:rFonts w:asciiTheme="majorBidi" w:hAnsiTheme="majorBidi" w:cstheme="majorBidi"/>
          <w:sz w:val="32"/>
          <w:szCs w:val="32"/>
          <w:lang w:bidi="ar-BH"/>
        </w:rPr>
      </w:pP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وحيث إن النعي في محله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ذلك أنه وإن كان فهم الواقع في الدعوى واستخلاص الحقيقة منها وتقدير وجود الخطأ الموجب للمسئولية أو نفيه مما يدخل في حدود السلطة التقديرية لمحكمة الموضوع ، إلا أن شرط ذلك أن يكون هذا الاستخلاص سائغا ومستمدا من عناصر تؤدي إليه من وقائع الدعوى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.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لما كان ذلك وكان الطاعنان قد تمسكا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في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دفاعه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م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ا بأنهما لم يبيعا البناية الكائن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ة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بها الشقت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يا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ن المبيعتان للمطعون ضدهما وانما باعا عقارا آخر بما ينتفي أي خطأ في جانبهما ، وإذ التفت الحكم المطعون فيه عن تحقيق هذا الدفاع الجوهري وبنى قضاءه بالتعويض على سند من أن الطاعنين باعا البناية الكائن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ة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بها الشقتان المبيعتان للمطعون ضدهما إلى آخر بما يتوافر الخطأ الموجب للتعويض في جانبهما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،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 في حين أن الثابت من عقد بيع ت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ين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ك الشقت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>ي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ان أنهما كائنتان 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في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>العقار بمنطقة السيف</w:t>
      </w:r>
      <w:r w:rsidRPr="00827DA0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، </w:t>
      </w:r>
      <w:r w:rsidRPr="00827DA0">
        <w:rPr>
          <w:rFonts w:asciiTheme="majorBidi" w:hAnsiTheme="majorBidi" w:cstheme="majorBidi"/>
          <w:sz w:val="32"/>
          <w:szCs w:val="32"/>
          <w:rtl/>
          <w:lang w:bidi="ar-BH"/>
        </w:rPr>
        <w:t xml:space="preserve">وأن العقار المبيع بمنطقة السنابس فانه يكون معيبا بمخالفة الثابت بالأوراق والقصور في التسبيب بما يوجب نقضه. </w:t>
      </w:r>
      <w:bookmarkStart w:id="0" w:name="_GoBack"/>
      <w:bookmarkEnd w:id="0"/>
    </w:p>
    <w:sectPr w:rsidR="00FF667C" w:rsidRPr="007523E0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24AFF"/>
    <w:multiLevelType w:val="hybridMultilevel"/>
    <w:tmpl w:val="D61ED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9C"/>
    <w:rsid w:val="0003272B"/>
    <w:rsid w:val="00157D9C"/>
    <w:rsid w:val="007523E0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23E0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7523E0"/>
    <w:rPr>
      <w:rFonts w:ascii="Times New Roman" w:eastAsia="Times New Roman" w:hAnsi="Times New Roman" w:cs="Arabic Transparent"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E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23E0"/>
    <w:pPr>
      <w:bidi/>
      <w:spacing w:after="0" w:line="240" w:lineRule="auto"/>
      <w:jc w:val="center"/>
    </w:pPr>
    <w:rPr>
      <w:rFonts w:ascii="Times New Roman" w:eastAsia="Times New Roman" w:hAnsi="Times New Roman" w:cs="Arabic Transparent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7523E0"/>
    <w:rPr>
      <w:rFonts w:ascii="Times New Roman" w:eastAsia="Times New Roman" w:hAnsi="Times New Roman" w:cs="Arabic Transparent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2020-04-21T12:25:00Z</dcterms:created>
  <dcterms:modified xsi:type="dcterms:W3CDTF">2020-04-21T12:25:00Z</dcterms:modified>
</cp:coreProperties>
</file>