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DC" w:rsidRPr="000758A9" w:rsidRDefault="00980EDC" w:rsidP="00980EDC">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22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980EDC" w:rsidRPr="000758A9" w:rsidRDefault="00980EDC" w:rsidP="00980EDC">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عبدالله بن حسن 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وعضوية المستشارين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علي يوسف منصور ، نادر السيد علي عبدالمطلب ، عبدالله يعقوب عبدالرحمن </w:t>
      </w:r>
    </w:p>
    <w:p w:rsidR="00980EDC" w:rsidRPr="000758A9" w:rsidRDefault="00980EDC" w:rsidP="00980ED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80EDC" w:rsidRPr="000758A9" w:rsidRDefault="00980EDC" w:rsidP="00980EDC">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980EDC" w:rsidRPr="000758A9" w:rsidRDefault="00980EDC" w:rsidP="00980EDC">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114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980EDC" w:rsidRPr="000758A9" w:rsidRDefault="00980EDC" w:rsidP="00980ED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788 لسنة 2015 </w:t>
      </w:r>
    </w:p>
    <w:p w:rsidR="00980EDC" w:rsidRPr="000758A9" w:rsidRDefault="00980EDC" w:rsidP="00980EDC">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حكم "عيوب التدليل : ما يعد قصور</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ا".  عقد. فوائد. قرض.</w:t>
      </w:r>
    </w:p>
    <w:p w:rsidR="00980EDC" w:rsidRPr="000758A9" w:rsidRDefault="00980EDC" w:rsidP="00980ED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العقد شريعة المتعاقدين. مؤداه وجوب تنفيذ ما اتفقا عليه.</w:t>
      </w:r>
    </w:p>
    <w:p w:rsidR="00980EDC" w:rsidRPr="000758A9" w:rsidRDefault="00980EDC" w:rsidP="00980ED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الفائدة الاتفاقية في عقد القرض. ماهيتها تعد مقابلا للدائن عن عدم انتفاعه بمبلغ القرض وانتفاع المدين به. تحديد مقدارها. خضوعه لاتفاق الطرفين. شرطه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عدم تجاوزها الحد الأقصى الذي يتم تحديده بمعرفة مصرف البحرين المركزي وفقا للمادة 76/ 4 ، 5 ق التجارة.</w:t>
      </w:r>
    </w:p>
    <w:p w:rsidR="00980EDC" w:rsidRPr="000758A9" w:rsidRDefault="00980EDC" w:rsidP="00980ED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اقامة الطاعنة الدعوى على المطعون ضده بطلب إلزامه بأقساط القرض التي تخلف عن سدادها. قضاء الحكم المطعون فيه بتعديل المبلغ المستحق لها في ذمته أخذا بما انتهى اليه الخبير الذي أعاد احتساب مقدار  الفائدة الاتفاقية عن مدة ثلاث سنوات فقط خلافا لما تم الاتفاق عليه بين الطرفين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ان يبين مصدره وأساس هذا التقدير وما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ذ</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كان يتطابق مع الحد الأقصى للفائدة. قصور.</w:t>
      </w:r>
    </w:p>
    <w:p w:rsidR="00980EDC" w:rsidRPr="000758A9" w:rsidRDefault="00980EDC" w:rsidP="00980ED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80EDC" w:rsidRPr="000758A9" w:rsidRDefault="00980EDC" w:rsidP="00980ED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1- العقد شريعة المتعاقدين ويجب تنفيذ ما اتفقا عليه .</w:t>
      </w:r>
    </w:p>
    <w:p w:rsidR="00980EDC" w:rsidRPr="000758A9" w:rsidRDefault="00980EDC" w:rsidP="00980ED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2- الفائدة الاتفاقية في عقد القرض تعد في حقيقتها وبحسب المقصود منها مقابلا للدائن عن عدم انتفاعه بمبلغ القرض خلال الفترة المحددة لسداده وانتفاع المدين به وهي تخضع في تحديد مقدارها لاتفاق الطرفين بشرط الا تتجاوز الحد الأقصى </w:t>
      </w:r>
      <w:r w:rsidRPr="000758A9">
        <w:rPr>
          <w:rFonts w:asciiTheme="majorBidi" w:hAnsiTheme="majorBidi" w:cstheme="majorBidi"/>
          <w:sz w:val="32"/>
          <w:szCs w:val="32"/>
          <w:rtl/>
          <w:lang w:bidi="ar-BH"/>
        </w:rPr>
        <w:lastRenderedPageBreak/>
        <w:t>المنصوص عليه قانونا الذي يتم تحديده بمعرفة مصرف البحرين المركزي وفقا للف</w:t>
      </w:r>
      <w:r w:rsidRPr="000758A9">
        <w:rPr>
          <w:rFonts w:asciiTheme="majorBidi" w:hAnsiTheme="majorBidi" w:cstheme="majorBidi" w:hint="cs"/>
          <w:sz w:val="32"/>
          <w:szCs w:val="32"/>
          <w:rtl/>
          <w:lang w:bidi="ar-BH"/>
        </w:rPr>
        <w:t>ق</w:t>
      </w:r>
      <w:r w:rsidRPr="000758A9">
        <w:rPr>
          <w:rFonts w:asciiTheme="majorBidi" w:hAnsiTheme="majorBidi" w:cstheme="majorBidi"/>
          <w:sz w:val="32"/>
          <w:szCs w:val="32"/>
          <w:rtl/>
          <w:lang w:bidi="ar-BH"/>
        </w:rPr>
        <w:t>رتين 4 ، 5 من المادة 76 من قانون التجارة .</w:t>
      </w:r>
    </w:p>
    <w:p w:rsidR="00980EDC" w:rsidRPr="000758A9" w:rsidRDefault="00980EDC" w:rsidP="00980ED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3- لما كان البين من الأوراق أن الطاعنة قد اتفقت مع المطعون ضده بتاريخ 20/8/2008 على منحه قرضا بمبلغ 19503.401 دنا</w:t>
      </w:r>
      <w:r w:rsidRPr="000758A9">
        <w:rPr>
          <w:rFonts w:asciiTheme="majorBidi" w:hAnsiTheme="majorBidi" w:cstheme="majorBidi" w:hint="cs"/>
          <w:sz w:val="32"/>
          <w:szCs w:val="32"/>
          <w:rtl/>
          <w:lang w:bidi="ar-BH"/>
        </w:rPr>
        <w:t>ين</w:t>
      </w:r>
      <w:r w:rsidRPr="000758A9">
        <w:rPr>
          <w:rFonts w:asciiTheme="majorBidi" w:hAnsiTheme="majorBidi" w:cstheme="majorBidi"/>
          <w:sz w:val="32"/>
          <w:szCs w:val="32"/>
          <w:rtl/>
          <w:lang w:bidi="ar-BH"/>
        </w:rPr>
        <w:t>ر شاملا الفوائد يسدد على 84 قسطا شهريا قيمة كل قسط 233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ما عدا القسط الأخير ويقدر ب</w:t>
      </w:r>
      <w:r w:rsidRPr="000758A9">
        <w:rPr>
          <w:rFonts w:asciiTheme="majorBidi" w:hAnsiTheme="majorBidi" w:cstheme="majorBidi" w:hint="cs"/>
          <w:sz w:val="32"/>
          <w:szCs w:val="32"/>
          <w:rtl/>
          <w:lang w:bidi="ar-BH"/>
        </w:rPr>
        <w:t>ـ</w:t>
      </w:r>
      <w:r w:rsidRPr="000758A9">
        <w:rPr>
          <w:rFonts w:asciiTheme="majorBidi" w:hAnsiTheme="majorBidi" w:cstheme="majorBidi"/>
          <w:sz w:val="32"/>
          <w:szCs w:val="32"/>
          <w:rtl/>
          <w:lang w:bidi="ar-BH"/>
        </w:rPr>
        <w:t xml:space="preserve"> 164.451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وقد سدد منه المطعون ضده مبلغ 3329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فقط وتوقف عن سداد باقي الأقساط ولم يتجاوز دفاعه أمام محكمة الاستئناف سوى المنازعة في قيمة القرض المطالب به ومقدار الفائدة المحتسبة عليه وإذ قضى الحكم المطعون فيه بتعديل المبلغ المستحق للطاعن في ذمته بجعله مبلغ -/12113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بدلا من 451/16184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أخذا بما انتهى الخبير المنتدب في تقريريه الذي أعاد احتساب مقدار الفائدة الاتفاقية بواقع 8.5% عن مدة ثلاث سنوات فقط بمبلغ 3060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خلافا لما تم الاتفاق عليه بين الطرفين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أن يبين الخبير المنتدب مصدره في هذا الشأن وأساس هذا التقدير وما إذا كان يتطابق مع الحد الأقصى للفائدة الذي يحدده مصرف البحرين المركزي من عدمه وفقا للفقرتين 4 ، 5 من قانون التجارة، وهو ما يعجز هذه المحكمة عن مراقبته تطبيق صحيح القانون . </w:t>
      </w:r>
    </w:p>
    <w:p w:rsidR="00980EDC" w:rsidRPr="000758A9" w:rsidRDefault="00980EDC" w:rsidP="00980ED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80EDC" w:rsidRPr="000758A9" w:rsidRDefault="00980EDC" w:rsidP="00980ED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980EDC" w:rsidRPr="000758A9" w:rsidRDefault="00980EDC" w:rsidP="00980ED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980EDC" w:rsidRPr="000758A9" w:rsidRDefault="00980EDC" w:rsidP="00980ED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980EDC" w:rsidRPr="000758A9" w:rsidRDefault="00980EDC" w:rsidP="00980ED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الوقائع – على ما يبين من الحكم المطعون فيه وسائر الأوراق – تتحصل في أن الطاعنة تقدمت إلى قاضي المحكمة الكبرى المدنية بطلب استصدار الأمر بإلزام المطعون ضده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ها مبلغ 16184.451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والفائدة بواقع 10% من تاريخ المطالبة حتى السداد التام على سند من القول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بموجب عقد القرض المؤرخ 20/8/2008 أقرضت المطعون ضده مبلغ 421/19503 دنا</w:t>
      </w:r>
      <w:r w:rsidRPr="000758A9">
        <w:rPr>
          <w:rFonts w:asciiTheme="majorBidi" w:hAnsiTheme="majorBidi" w:cstheme="majorBidi" w:hint="cs"/>
          <w:sz w:val="32"/>
          <w:szCs w:val="32"/>
          <w:rtl/>
          <w:lang w:bidi="ar-BH"/>
        </w:rPr>
        <w:t>ين</w:t>
      </w:r>
      <w:r w:rsidRPr="000758A9">
        <w:rPr>
          <w:rFonts w:asciiTheme="majorBidi" w:hAnsiTheme="majorBidi" w:cstheme="majorBidi"/>
          <w:sz w:val="32"/>
          <w:szCs w:val="32"/>
          <w:rtl/>
          <w:lang w:bidi="ar-BH"/>
        </w:rPr>
        <w:t>ر على أن يسدده على 84 قسطا بواقع 233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ابتداءً من 20/10/2008 حتى انتهاء أجل الدين</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وضمانا لسداد القرض حرر المطعون ضده على نفسه سند</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لأمر بإجمالي قيمة القرض،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المطعون ضده توقف عن سداد عدد من الأقساط وهو ما ترتب عليه حلول آجال باقي الأقساط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عمالا لما تم الاتفاق عليه فترصد في ذمته المبلغ المطالب به امتنع قاضي المحكمة الكبرى عن إصدار الأمر وحدد جلسة لنظر الموضوع،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 xml:space="preserve">حكمت المحكمة بإلزام المطعون ضده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لطاعنة مبلغ 451/16184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مع الفائدة بواقع 2% سنويا من تاريخ رفع الدعوى حتى السداد التام،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طعن المطعون ضده في هذا الحكم بالاستئناف رقم 1830/2013 أمام محكمة الاستئناف العليا المدنية التي ندبت خبيرا في الدعوى وبعد أن قدم الخبير المنتدب تقريريه الأصلي والتكميلي قضت بتعديل الحكم المستأنف بجعل المبلغ المقضي به -/12113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بدلا من 16184.451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وتأييده فيما عدا ذلك. طعنت الطاعنة على هذا</w:t>
      </w:r>
      <w:r w:rsidRPr="000758A9">
        <w:rPr>
          <w:rFonts w:asciiTheme="majorBidi" w:hAnsiTheme="majorBidi" w:cstheme="majorBidi" w:hint="cs"/>
          <w:sz w:val="32"/>
          <w:szCs w:val="32"/>
          <w:rtl/>
          <w:lang w:bidi="ar-BH"/>
        </w:rPr>
        <w:t xml:space="preserve"> الحكم</w:t>
      </w:r>
      <w:r w:rsidRPr="000758A9">
        <w:rPr>
          <w:rFonts w:asciiTheme="majorBidi" w:hAnsiTheme="majorBidi" w:cstheme="majorBidi"/>
          <w:sz w:val="32"/>
          <w:szCs w:val="32"/>
          <w:rtl/>
          <w:lang w:bidi="ar-BH"/>
        </w:rPr>
        <w:t xml:space="preserve"> بطريق التمييز والمكتب الفني أودع مذكرة برأيه في الطعن.</w:t>
      </w:r>
    </w:p>
    <w:p w:rsidR="00980EDC" w:rsidRPr="000758A9" w:rsidRDefault="00980EDC" w:rsidP="00980ED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مما تنعاه الطاعنة على الحكم المطعون فيه الخطأ في تطبيق القانون ومخالفة الثابت بالأوراق حين قضى بتعديل الحكم الابتدائي بجعل المبلغ المستحق لها في ذمة المطعون ضده مبلغ 12113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بدلا من 451/16184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أخذا بتقرير الخبير المنتدب الذي أعاد احتساب قيمة الفائدة المتفق عليها في عقد القرض بجعلها 8.5% محتسبا إياها من تاريخ رفع الدعوى خلافا لما اتفق عليه بجعلها 14% سنويا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أن يكشف عن سنده في ذلك مما يعيبه ويستوجب نقضه</w:t>
      </w:r>
      <w:r w:rsidRPr="000758A9">
        <w:rPr>
          <w:rFonts w:asciiTheme="majorBidi" w:hAnsiTheme="majorBidi" w:cstheme="majorBidi" w:hint="cs"/>
          <w:sz w:val="32"/>
          <w:szCs w:val="32"/>
          <w:rtl/>
          <w:lang w:bidi="ar-BH"/>
        </w:rPr>
        <w:t>.</w:t>
      </w:r>
    </w:p>
    <w:p w:rsidR="00A232C2" w:rsidRDefault="00980EDC" w:rsidP="00980EDC">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هذا النعي في محله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من المقرر أن العقد شريعة المتعاقدين ويجب تنفيذ ما اتفقا عليه، وكانت الفائدة الاتفاقية في عقد القرض تعد في حقيقتها وبحسب المقصود منها مقابلا للدائن عن عدم انتفاعه بمبلغ القرض خلال الفترة المحددة لسداده وانتفاع المدين به وهي تخضع في تحديد مقدارها لاتفاق الطرفين بشرط الا تتجاوز الحد الأقصى المنصوص عليه قانونا الذي يتم تحديده بمعرفة مصرف البحرين المركزي وفقا للف</w:t>
      </w:r>
      <w:r w:rsidRPr="000758A9">
        <w:rPr>
          <w:rFonts w:asciiTheme="majorBidi" w:hAnsiTheme="majorBidi" w:cstheme="majorBidi" w:hint="cs"/>
          <w:sz w:val="32"/>
          <w:szCs w:val="32"/>
          <w:rtl/>
          <w:lang w:bidi="ar-BH"/>
        </w:rPr>
        <w:t>ق</w:t>
      </w:r>
      <w:r w:rsidRPr="000758A9">
        <w:rPr>
          <w:rFonts w:asciiTheme="majorBidi" w:hAnsiTheme="majorBidi" w:cstheme="majorBidi"/>
          <w:sz w:val="32"/>
          <w:szCs w:val="32"/>
          <w:rtl/>
          <w:lang w:bidi="ar-BH"/>
        </w:rPr>
        <w:t>رتين 4 ، 5 من المادة 76 من قانون التجارة، ولما كان ذلك وكان البين من الأوراق أن الطاعنة قد اتفقت مع المطعون ضده بتاريخ 20/8/2008 على منحه قرضا بمبلغ 19503.401 دنا</w:t>
      </w:r>
      <w:r w:rsidRPr="000758A9">
        <w:rPr>
          <w:rFonts w:asciiTheme="majorBidi" w:hAnsiTheme="majorBidi" w:cstheme="majorBidi" w:hint="cs"/>
          <w:sz w:val="32"/>
          <w:szCs w:val="32"/>
          <w:rtl/>
          <w:lang w:bidi="ar-BH"/>
        </w:rPr>
        <w:t>ين</w:t>
      </w:r>
      <w:r w:rsidRPr="000758A9">
        <w:rPr>
          <w:rFonts w:asciiTheme="majorBidi" w:hAnsiTheme="majorBidi" w:cstheme="majorBidi"/>
          <w:sz w:val="32"/>
          <w:szCs w:val="32"/>
          <w:rtl/>
          <w:lang w:bidi="ar-BH"/>
        </w:rPr>
        <w:t>ر شاملا الفوائد يسدد على 84 قسطا شهريا قيمة كل قسط 233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ما عدا القسط الأخير ويقدر ب</w:t>
      </w:r>
      <w:r w:rsidRPr="000758A9">
        <w:rPr>
          <w:rFonts w:asciiTheme="majorBidi" w:hAnsiTheme="majorBidi" w:cstheme="majorBidi" w:hint="cs"/>
          <w:sz w:val="32"/>
          <w:szCs w:val="32"/>
          <w:rtl/>
          <w:lang w:bidi="ar-BH"/>
        </w:rPr>
        <w:t>ـ</w:t>
      </w:r>
      <w:r w:rsidRPr="000758A9">
        <w:rPr>
          <w:rFonts w:asciiTheme="majorBidi" w:hAnsiTheme="majorBidi" w:cstheme="majorBidi"/>
          <w:sz w:val="32"/>
          <w:szCs w:val="32"/>
          <w:rtl/>
          <w:lang w:bidi="ar-BH"/>
        </w:rPr>
        <w:t xml:space="preserve"> 164.451 </w:t>
      </w:r>
      <w:r w:rsidRPr="000758A9">
        <w:rPr>
          <w:rFonts w:asciiTheme="majorBidi" w:hAnsiTheme="majorBidi" w:cstheme="majorBidi" w:hint="cs"/>
          <w:sz w:val="32"/>
          <w:szCs w:val="32"/>
          <w:rtl/>
          <w:lang w:bidi="ar-BH"/>
        </w:rPr>
        <w:t xml:space="preserve">دينارًا </w:t>
      </w:r>
      <w:r w:rsidRPr="000758A9">
        <w:rPr>
          <w:rFonts w:asciiTheme="majorBidi" w:hAnsiTheme="majorBidi" w:cstheme="majorBidi"/>
          <w:sz w:val="32"/>
          <w:szCs w:val="32"/>
          <w:rtl/>
          <w:lang w:bidi="ar-BH"/>
        </w:rPr>
        <w:t>وقد سدد منه المطعون ضده مبلغ 3329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فقط وتوقف عن سداد باقي الأقساط ولم يتجاوز دفاعه أمام محكمة الاستئناف سوى المنازعة في قيمة القرض المطالب به ومقدار الفائدة المحتسبة عليه وإذ قضى الحكم المطعون فيه بتعديل المبلغ المستحق للطاعن في ذمته بجعله مبلغ -/12113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بدلا من 451/16184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أخذا بما انتهى الخبير المنتدب في تقريريه الذي أعاد احتساب مقدار الفائدة الاتفاقية بواقع 8.5% عن مدة ثلاث سنوات فقط بمبلغ 3060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خلافا لما تم الاتفاق عليه بين الطرفين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أن يبين الخبير المنتدب مصدره في هذا الشأن وأساس هذا التقدير وما إذا كان يتطابق مع الحد الأقصى للفائدة الذي يحدده مصرف البحرين المركزي من عدمه وفقا للفقرتين 4 ، 5 من قانون التجارة، وهو ما يعجز هذه المحكمة عن مراقبته تطبيق صحيح القانون مما يعيبه ويوجب نقضه مع الإحالة.</w:t>
      </w: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FB"/>
    <w:rsid w:val="0003272B"/>
    <w:rsid w:val="006C50FB"/>
    <w:rsid w:val="00980EDC"/>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EDC"/>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EDC"/>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2020-04-21T11:43:00Z</dcterms:created>
  <dcterms:modified xsi:type="dcterms:W3CDTF">2020-04-21T11:43:00Z</dcterms:modified>
</cp:coreProperties>
</file>