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EB7" w:rsidRPr="000758A9" w:rsidRDefault="00AE4EB7" w:rsidP="00AE4EB7">
      <w:pPr>
        <w:spacing w:after="0" w:line="360" w:lineRule="auto"/>
        <w:jc w:val="both"/>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برئاسة</w:t>
      </w:r>
      <w:r w:rsidRPr="000758A9">
        <w:rPr>
          <w:rFonts w:asciiTheme="majorBidi" w:hAnsiTheme="majorBidi" w:cstheme="majorBidi" w:hint="cs"/>
          <w:b/>
          <w:bCs/>
          <w:sz w:val="32"/>
          <w:szCs w:val="32"/>
          <w:rtl/>
          <w:lang w:bidi="ar-BH"/>
        </w:rPr>
        <w:t xml:space="preserve"> :</w:t>
      </w:r>
      <w:r w:rsidRPr="000758A9">
        <w:rPr>
          <w:rFonts w:asciiTheme="majorBidi" w:hAnsiTheme="majorBidi" w:cstheme="majorBidi"/>
          <w:b/>
          <w:bCs/>
          <w:sz w:val="32"/>
          <w:szCs w:val="32"/>
          <w:rtl/>
          <w:lang w:bidi="ar-BH"/>
        </w:rPr>
        <w:t xml:space="preserve"> المستشار د. طه عبدالمولى طه</w:t>
      </w:r>
      <w:r w:rsidRPr="000758A9">
        <w:rPr>
          <w:rFonts w:asciiTheme="majorBidi" w:hAnsiTheme="majorBidi" w:cstheme="majorBidi" w:hint="cs"/>
          <w:b/>
          <w:bCs/>
          <w:sz w:val="32"/>
          <w:szCs w:val="32"/>
          <w:rtl/>
          <w:lang w:bidi="ar-BH"/>
        </w:rPr>
        <w:t>،</w:t>
      </w:r>
      <w:r w:rsidRPr="000758A9">
        <w:rPr>
          <w:rFonts w:asciiTheme="majorBidi" w:hAnsiTheme="majorBidi" w:cstheme="majorBidi"/>
          <w:b/>
          <w:bCs/>
          <w:sz w:val="32"/>
          <w:szCs w:val="32"/>
          <w:rtl/>
          <w:lang w:bidi="ar-BH"/>
        </w:rPr>
        <w:t xml:space="preserve"> وعضوية المستشارين</w:t>
      </w:r>
      <w:r w:rsidRPr="000758A9">
        <w:rPr>
          <w:rFonts w:asciiTheme="majorBidi" w:hAnsiTheme="majorBidi" w:cstheme="majorBidi" w:hint="cs"/>
          <w:b/>
          <w:bCs/>
          <w:sz w:val="32"/>
          <w:szCs w:val="32"/>
          <w:rtl/>
          <w:lang w:bidi="ar-BH"/>
        </w:rPr>
        <w:t>:</w:t>
      </w:r>
      <w:r w:rsidRPr="000758A9">
        <w:rPr>
          <w:rFonts w:asciiTheme="majorBidi" w:hAnsiTheme="majorBidi" w:cstheme="majorBidi"/>
          <w:b/>
          <w:bCs/>
          <w:sz w:val="32"/>
          <w:szCs w:val="32"/>
          <w:rtl/>
          <w:lang w:bidi="ar-BH"/>
        </w:rPr>
        <w:t xml:space="preserve"> إبراهيم محمد المرصفاوي ، عدنان عبدالله الشيخ هزيم الشامسي ، محمد حسن البوعينين </w:t>
      </w:r>
    </w:p>
    <w:p w:rsidR="00AE4EB7" w:rsidRPr="000758A9" w:rsidRDefault="00AE4EB7" w:rsidP="00AE4EB7">
      <w:pPr>
        <w:spacing w:after="0" w:line="360" w:lineRule="auto"/>
        <w:jc w:val="center"/>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AE4EB7" w:rsidRPr="000758A9" w:rsidRDefault="00AE4EB7" w:rsidP="00AE4EB7">
      <w:pPr>
        <w:spacing w:after="0" w:line="360" w:lineRule="auto"/>
        <w:jc w:val="center"/>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 xml:space="preserve"> (  121 </w:t>
      </w:r>
      <w:r w:rsidRPr="000758A9">
        <w:rPr>
          <w:rFonts w:asciiTheme="majorBidi" w:hAnsiTheme="majorBidi" w:cstheme="majorBidi"/>
          <w:b/>
          <w:bCs/>
          <w:sz w:val="32"/>
          <w:szCs w:val="32"/>
          <w:lang w:bidi="ar-BH"/>
        </w:rPr>
        <w:t xml:space="preserve"> </w:t>
      </w:r>
      <w:r w:rsidRPr="000758A9">
        <w:rPr>
          <w:rFonts w:asciiTheme="majorBidi" w:hAnsiTheme="majorBidi" w:cstheme="majorBidi"/>
          <w:b/>
          <w:bCs/>
          <w:sz w:val="32"/>
          <w:szCs w:val="32"/>
          <w:rtl/>
          <w:lang w:bidi="ar-BH"/>
        </w:rPr>
        <w:t>)</w:t>
      </w:r>
    </w:p>
    <w:p w:rsidR="00AE4EB7" w:rsidRPr="000758A9" w:rsidRDefault="00AE4EB7" w:rsidP="00AE4EB7">
      <w:pPr>
        <w:spacing w:after="0" w:line="360" w:lineRule="auto"/>
        <w:jc w:val="center"/>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 xml:space="preserve">الطعن رقم 812 لسنة 2015 </w:t>
      </w:r>
    </w:p>
    <w:p w:rsidR="00AE4EB7" w:rsidRPr="000758A9" w:rsidRDefault="00AE4EB7" w:rsidP="00AE4EB7">
      <w:pPr>
        <w:spacing w:after="0" w:line="360" w:lineRule="auto"/>
        <w:jc w:val="both"/>
        <w:rPr>
          <w:rFonts w:asciiTheme="majorBidi" w:hAnsiTheme="majorBidi" w:cstheme="majorBidi"/>
          <w:b/>
          <w:bCs/>
          <w:sz w:val="32"/>
          <w:szCs w:val="32"/>
          <w:u w:val="single"/>
          <w:rtl/>
          <w:lang w:bidi="ar-BH"/>
        </w:rPr>
      </w:pPr>
      <w:r w:rsidRPr="000758A9">
        <w:rPr>
          <w:rFonts w:asciiTheme="majorBidi" w:hAnsiTheme="majorBidi" w:cstheme="majorBidi"/>
          <w:b/>
          <w:bCs/>
          <w:sz w:val="32"/>
          <w:szCs w:val="32"/>
          <w:u w:val="single"/>
          <w:rtl/>
          <w:lang w:bidi="ar-BH"/>
        </w:rPr>
        <w:t xml:space="preserve"> (1-3) ايجار . حكم " عيوب التدليل : الخطأ فى تطبيقه القانون </w:t>
      </w:r>
      <w:r w:rsidRPr="000758A9">
        <w:rPr>
          <w:rFonts w:asciiTheme="majorBidi" w:hAnsiTheme="majorBidi" w:cstheme="majorBidi" w:hint="cs"/>
          <w:b/>
          <w:bCs/>
          <w:sz w:val="32"/>
          <w:szCs w:val="32"/>
          <w:u w:val="single"/>
          <w:rtl/>
          <w:lang w:bidi="ar-BH"/>
        </w:rPr>
        <w:t>-</w:t>
      </w:r>
      <w:r w:rsidRPr="000758A9">
        <w:rPr>
          <w:rFonts w:asciiTheme="majorBidi" w:hAnsiTheme="majorBidi" w:cstheme="majorBidi"/>
          <w:b/>
          <w:bCs/>
          <w:sz w:val="32"/>
          <w:szCs w:val="32"/>
          <w:u w:val="single"/>
          <w:rtl/>
          <w:lang w:bidi="ar-BH"/>
        </w:rPr>
        <w:t xml:space="preserve"> القصور فى التسبيب " . عقد .              </w:t>
      </w:r>
    </w:p>
    <w:p w:rsidR="00AE4EB7" w:rsidRPr="000758A9" w:rsidRDefault="00AE4EB7" w:rsidP="00AE4EB7">
      <w:pPr>
        <w:spacing w:after="0" w:line="360" w:lineRule="auto"/>
        <w:jc w:val="both"/>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 (1) العقد شريعة المتعاقدين . وجوب تنفيذه طبقا لما يتضمنه من أحكام وبطريقة تتفق مع ما </w:t>
      </w:r>
      <w:r w:rsidRPr="000758A9">
        <w:rPr>
          <w:rFonts w:asciiTheme="majorBidi" w:hAnsiTheme="majorBidi" w:cstheme="majorBidi" w:hint="cs"/>
          <w:sz w:val="32"/>
          <w:szCs w:val="32"/>
          <w:rtl/>
          <w:lang w:bidi="ar-BH"/>
        </w:rPr>
        <w:t>ي</w:t>
      </w:r>
      <w:r w:rsidRPr="000758A9">
        <w:rPr>
          <w:rFonts w:asciiTheme="majorBidi" w:hAnsiTheme="majorBidi" w:cstheme="majorBidi"/>
          <w:sz w:val="32"/>
          <w:szCs w:val="32"/>
          <w:rtl/>
          <w:lang w:bidi="ar-BH"/>
        </w:rPr>
        <w:t xml:space="preserve">قتضيه حسن النية وشرف التعامل .    </w:t>
      </w:r>
    </w:p>
    <w:p w:rsidR="00AE4EB7" w:rsidRPr="000758A9" w:rsidRDefault="00AE4EB7" w:rsidP="00AE4EB7">
      <w:pPr>
        <w:spacing w:after="0" w:line="360" w:lineRule="auto"/>
        <w:jc w:val="both"/>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 xml:space="preserve"> </w:t>
      </w:r>
    </w:p>
    <w:p w:rsidR="00AE4EB7" w:rsidRPr="000758A9" w:rsidRDefault="00AE4EB7" w:rsidP="00AE4EB7">
      <w:pPr>
        <w:spacing w:after="0" w:line="360" w:lineRule="auto"/>
        <w:jc w:val="both"/>
        <w:rPr>
          <w:rFonts w:asciiTheme="majorBidi" w:hAnsiTheme="majorBidi" w:cstheme="majorBidi"/>
          <w:sz w:val="32"/>
          <w:szCs w:val="32"/>
          <w:rtl/>
          <w:lang w:bidi="ar-BH"/>
        </w:rPr>
      </w:pPr>
      <w:r w:rsidRPr="000758A9">
        <w:rPr>
          <w:rFonts w:asciiTheme="majorBidi" w:hAnsiTheme="majorBidi" w:cstheme="majorBidi"/>
          <w:sz w:val="32"/>
          <w:szCs w:val="32"/>
          <w:rtl/>
          <w:lang w:bidi="ar-BH"/>
        </w:rPr>
        <w:t>(2) تضمن عقد ال</w:t>
      </w:r>
      <w:r w:rsidRPr="000758A9">
        <w:rPr>
          <w:rFonts w:asciiTheme="majorBidi" w:hAnsiTheme="majorBidi" w:cstheme="majorBidi" w:hint="cs"/>
          <w:sz w:val="32"/>
          <w:szCs w:val="32"/>
          <w:rtl/>
          <w:lang w:bidi="ar-BH"/>
        </w:rPr>
        <w:t>إ</w:t>
      </w:r>
      <w:r w:rsidRPr="000758A9">
        <w:rPr>
          <w:rFonts w:asciiTheme="majorBidi" w:hAnsiTheme="majorBidi" w:cstheme="majorBidi"/>
          <w:sz w:val="32"/>
          <w:szCs w:val="32"/>
          <w:rtl/>
          <w:lang w:bidi="ar-BH"/>
        </w:rPr>
        <w:t xml:space="preserve">يجار المحرر بين الطرفين </w:t>
      </w:r>
      <w:r w:rsidRPr="000758A9">
        <w:rPr>
          <w:rFonts w:asciiTheme="majorBidi" w:hAnsiTheme="majorBidi" w:cstheme="majorBidi" w:hint="cs"/>
          <w:sz w:val="32"/>
          <w:szCs w:val="32"/>
          <w:rtl/>
          <w:lang w:bidi="ar-BH"/>
        </w:rPr>
        <w:t>ا</w:t>
      </w:r>
      <w:r w:rsidRPr="000758A9">
        <w:rPr>
          <w:rFonts w:asciiTheme="majorBidi" w:hAnsiTheme="majorBidi" w:cstheme="majorBidi"/>
          <w:sz w:val="32"/>
          <w:szCs w:val="32"/>
          <w:rtl/>
          <w:lang w:bidi="ar-BH"/>
        </w:rPr>
        <w:t xml:space="preserve">لتزام كل من طرفيه بإخطار الطرف الآخر كتابة خلال شهر عند رغبته فى إنهاء العقد وإلا </w:t>
      </w:r>
      <w:r w:rsidRPr="000758A9">
        <w:rPr>
          <w:rFonts w:asciiTheme="majorBidi" w:hAnsiTheme="majorBidi" w:cstheme="majorBidi" w:hint="cs"/>
          <w:sz w:val="32"/>
          <w:szCs w:val="32"/>
          <w:rtl/>
          <w:lang w:bidi="ar-BH"/>
        </w:rPr>
        <w:t>ا</w:t>
      </w:r>
      <w:r w:rsidRPr="000758A9">
        <w:rPr>
          <w:rFonts w:asciiTheme="majorBidi" w:hAnsiTheme="majorBidi" w:cstheme="majorBidi"/>
          <w:sz w:val="32"/>
          <w:szCs w:val="32"/>
          <w:rtl/>
          <w:lang w:bidi="ar-BH"/>
        </w:rPr>
        <w:t xml:space="preserve">لتزم بدفع أجرة هذا الشهر . قيام المطعون ضدها بإخلاء العقار اثناء سريان عقد الايجار وقبل </w:t>
      </w:r>
      <w:r w:rsidRPr="000758A9">
        <w:rPr>
          <w:rFonts w:asciiTheme="majorBidi" w:hAnsiTheme="majorBidi" w:cstheme="majorBidi" w:hint="cs"/>
          <w:sz w:val="32"/>
          <w:szCs w:val="32"/>
          <w:rtl/>
          <w:lang w:bidi="ar-BH"/>
        </w:rPr>
        <w:t>ا</w:t>
      </w:r>
      <w:r w:rsidRPr="000758A9">
        <w:rPr>
          <w:rFonts w:asciiTheme="majorBidi" w:hAnsiTheme="majorBidi" w:cstheme="majorBidi"/>
          <w:sz w:val="32"/>
          <w:szCs w:val="32"/>
          <w:rtl/>
          <w:lang w:bidi="ar-BH"/>
        </w:rPr>
        <w:t xml:space="preserve">نتهاء مدته </w:t>
      </w:r>
      <w:r w:rsidRPr="000758A9">
        <w:rPr>
          <w:rFonts w:asciiTheme="majorBidi" w:hAnsiTheme="majorBidi" w:cstheme="majorBidi" w:hint="cs"/>
          <w:sz w:val="32"/>
          <w:szCs w:val="32"/>
          <w:rtl/>
          <w:lang w:bidi="ar-BH"/>
        </w:rPr>
        <w:t xml:space="preserve">من </w:t>
      </w:r>
      <w:r w:rsidRPr="000758A9">
        <w:rPr>
          <w:rFonts w:asciiTheme="majorBidi" w:hAnsiTheme="majorBidi" w:cstheme="majorBidi"/>
          <w:sz w:val="32"/>
          <w:szCs w:val="32"/>
          <w:rtl/>
          <w:lang w:bidi="ar-BH"/>
        </w:rPr>
        <w:t>دون إخطار الطاعن برغبتها ف</w:t>
      </w:r>
      <w:r w:rsidRPr="000758A9">
        <w:rPr>
          <w:rFonts w:asciiTheme="majorBidi" w:hAnsiTheme="majorBidi" w:cstheme="majorBidi" w:hint="cs"/>
          <w:sz w:val="32"/>
          <w:szCs w:val="32"/>
          <w:rtl/>
          <w:lang w:bidi="ar-BH"/>
        </w:rPr>
        <w:t>ي</w:t>
      </w:r>
      <w:r w:rsidRPr="000758A9">
        <w:rPr>
          <w:rFonts w:asciiTheme="majorBidi" w:hAnsiTheme="majorBidi" w:cstheme="majorBidi"/>
          <w:sz w:val="32"/>
          <w:szCs w:val="32"/>
          <w:rtl/>
          <w:lang w:bidi="ar-BH"/>
        </w:rPr>
        <w:t xml:space="preserve"> ذلك. استحقاقه </w:t>
      </w:r>
      <w:r w:rsidRPr="000758A9">
        <w:rPr>
          <w:rFonts w:asciiTheme="majorBidi" w:hAnsiTheme="majorBidi" w:cstheme="majorBidi" w:hint="cs"/>
          <w:sz w:val="32"/>
          <w:szCs w:val="32"/>
          <w:rtl/>
          <w:lang w:bidi="ar-BH"/>
        </w:rPr>
        <w:t>أ</w:t>
      </w:r>
      <w:r w:rsidRPr="000758A9">
        <w:rPr>
          <w:rFonts w:asciiTheme="majorBidi" w:hAnsiTheme="majorBidi" w:cstheme="majorBidi"/>
          <w:sz w:val="32"/>
          <w:szCs w:val="32"/>
          <w:rtl/>
          <w:lang w:bidi="ar-BH"/>
        </w:rPr>
        <w:t>جرة شهر إعمالا للعقد . مخالفة الحكم المطعون فيه هذا النظر وقض</w:t>
      </w:r>
      <w:r w:rsidRPr="000758A9">
        <w:rPr>
          <w:rFonts w:asciiTheme="majorBidi" w:hAnsiTheme="majorBidi" w:cstheme="majorBidi" w:hint="cs"/>
          <w:sz w:val="32"/>
          <w:szCs w:val="32"/>
          <w:rtl/>
          <w:lang w:bidi="ar-BH"/>
        </w:rPr>
        <w:t>اؤه</w:t>
      </w:r>
      <w:r w:rsidRPr="000758A9">
        <w:rPr>
          <w:rFonts w:asciiTheme="majorBidi" w:hAnsiTheme="majorBidi" w:cstheme="majorBidi"/>
          <w:sz w:val="32"/>
          <w:szCs w:val="32"/>
          <w:rtl/>
          <w:lang w:bidi="ar-BH"/>
        </w:rPr>
        <w:t xml:space="preserve"> برفض طلب الطاعن . خطأ .  </w:t>
      </w:r>
    </w:p>
    <w:p w:rsidR="00AE4EB7" w:rsidRPr="000758A9" w:rsidRDefault="00AE4EB7" w:rsidP="00AE4EB7">
      <w:pPr>
        <w:spacing w:after="0" w:line="360" w:lineRule="auto"/>
        <w:jc w:val="both"/>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 (3) الفرصة أمرا محتمل . تفويتها أمر محقق . احتساب الكسب الفائت ما كان المضرور يأمل الحصول عليه من كسب مادام لهذا الأمل أسباب مقبولة . قضاء الحكم المطعون فيه برفض التعويض عن فوات الفرصة ف</w:t>
      </w:r>
      <w:r w:rsidRPr="000758A9">
        <w:rPr>
          <w:rFonts w:asciiTheme="majorBidi" w:hAnsiTheme="majorBidi" w:cstheme="majorBidi" w:hint="cs"/>
          <w:sz w:val="32"/>
          <w:szCs w:val="32"/>
          <w:rtl/>
          <w:lang w:bidi="ar-BH"/>
        </w:rPr>
        <w:t>ي</w:t>
      </w:r>
      <w:r w:rsidRPr="000758A9">
        <w:rPr>
          <w:rFonts w:asciiTheme="majorBidi" w:hAnsiTheme="majorBidi" w:cstheme="majorBidi"/>
          <w:sz w:val="32"/>
          <w:szCs w:val="32"/>
          <w:rtl/>
          <w:lang w:bidi="ar-BH"/>
        </w:rPr>
        <w:t xml:space="preserve"> تأجير الفيلا للغير تأسيسا على أنه ضرر احتمال</w:t>
      </w:r>
      <w:r w:rsidRPr="000758A9">
        <w:rPr>
          <w:rFonts w:asciiTheme="majorBidi" w:hAnsiTheme="majorBidi" w:cstheme="majorBidi" w:hint="cs"/>
          <w:sz w:val="32"/>
          <w:szCs w:val="32"/>
          <w:rtl/>
          <w:lang w:bidi="ar-BH"/>
        </w:rPr>
        <w:t>ي</w:t>
      </w:r>
      <w:r w:rsidRPr="000758A9">
        <w:rPr>
          <w:rFonts w:asciiTheme="majorBidi" w:hAnsiTheme="majorBidi" w:cstheme="majorBidi"/>
          <w:sz w:val="32"/>
          <w:szCs w:val="32"/>
          <w:rtl/>
          <w:lang w:bidi="ar-BH"/>
        </w:rPr>
        <w:t xml:space="preserve"> رغم </w:t>
      </w:r>
      <w:r w:rsidRPr="000758A9">
        <w:rPr>
          <w:rFonts w:asciiTheme="majorBidi" w:hAnsiTheme="majorBidi" w:cstheme="majorBidi" w:hint="cs"/>
          <w:sz w:val="32"/>
          <w:szCs w:val="32"/>
          <w:rtl/>
          <w:lang w:bidi="ar-BH"/>
        </w:rPr>
        <w:t>أ</w:t>
      </w:r>
      <w:r w:rsidRPr="000758A9">
        <w:rPr>
          <w:rFonts w:asciiTheme="majorBidi" w:hAnsiTheme="majorBidi" w:cstheme="majorBidi"/>
          <w:sz w:val="32"/>
          <w:szCs w:val="32"/>
          <w:rtl/>
          <w:lang w:bidi="ar-BH"/>
        </w:rPr>
        <w:t>ن فوات الفرصة ضرر محقق متحجبًا عن بحث مدى أحقية الطاعن ف</w:t>
      </w:r>
      <w:r w:rsidRPr="000758A9">
        <w:rPr>
          <w:rFonts w:asciiTheme="majorBidi" w:hAnsiTheme="majorBidi" w:cstheme="majorBidi" w:hint="cs"/>
          <w:sz w:val="32"/>
          <w:szCs w:val="32"/>
          <w:rtl/>
          <w:lang w:bidi="ar-BH"/>
        </w:rPr>
        <w:t>ي</w:t>
      </w:r>
      <w:r w:rsidRPr="000758A9">
        <w:rPr>
          <w:rFonts w:asciiTheme="majorBidi" w:hAnsiTheme="majorBidi" w:cstheme="majorBidi"/>
          <w:sz w:val="32"/>
          <w:szCs w:val="32"/>
          <w:rtl/>
          <w:lang w:bidi="ar-BH"/>
        </w:rPr>
        <w:t xml:space="preserve"> هذا الطلب قصور .     </w:t>
      </w:r>
    </w:p>
    <w:p w:rsidR="00AE4EB7" w:rsidRPr="000758A9" w:rsidRDefault="00AE4EB7" w:rsidP="00AE4EB7">
      <w:pPr>
        <w:spacing w:after="0" w:line="360" w:lineRule="auto"/>
        <w:jc w:val="center"/>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ـــــــــــــــــــــــــــــــــــــــــــــــــــــــــــــــ</w:t>
      </w:r>
    </w:p>
    <w:p w:rsidR="00AE4EB7" w:rsidRPr="000758A9" w:rsidRDefault="00AE4EB7" w:rsidP="00AE4EB7">
      <w:pPr>
        <w:tabs>
          <w:tab w:val="left" w:pos="928"/>
        </w:tabs>
        <w:spacing w:after="0" w:line="360" w:lineRule="auto"/>
        <w:jc w:val="both"/>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1- من المقرر ان العقد شريعة المتعاقدين، ويجب تنفيذه طبقا لما يتضمنه من أحكام، وبطريقة تتفق مع ما </w:t>
      </w:r>
      <w:r w:rsidRPr="000758A9">
        <w:rPr>
          <w:rFonts w:asciiTheme="majorBidi" w:hAnsiTheme="majorBidi" w:cstheme="majorBidi" w:hint="cs"/>
          <w:sz w:val="32"/>
          <w:szCs w:val="32"/>
          <w:rtl/>
          <w:lang w:bidi="ar-BH"/>
        </w:rPr>
        <w:t>ي</w:t>
      </w:r>
      <w:r w:rsidRPr="000758A9">
        <w:rPr>
          <w:rFonts w:asciiTheme="majorBidi" w:hAnsiTheme="majorBidi" w:cstheme="majorBidi"/>
          <w:sz w:val="32"/>
          <w:szCs w:val="32"/>
          <w:rtl/>
          <w:lang w:bidi="ar-BH"/>
        </w:rPr>
        <w:t xml:space="preserve">قتضيه حسن النية وشرف التعامل . </w:t>
      </w:r>
    </w:p>
    <w:p w:rsidR="00AE4EB7" w:rsidRPr="000758A9" w:rsidRDefault="00AE4EB7" w:rsidP="00AE4EB7">
      <w:pPr>
        <w:tabs>
          <w:tab w:val="left" w:pos="7026"/>
        </w:tabs>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lastRenderedPageBreak/>
        <w:t xml:space="preserve">2- من مطالعة عقد الإيجار المحرر بين الطرفين – سند الدعوى – </w:t>
      </w:r>
      <w:r w:rsidRPr="000758A9">
        <w:rPr>
          <w:rFonts w:asciiTheme="majorBidi" w:hAnsiTheme="majorBidi" w:cstheme="majorBidi" w:hint="cs"/>
          <w:sz w:val="32"/>
          <w:szCs w:val="32"/>
          <w:rtl/>
          <w:lang w:bidi="ar-BH"/>
        </w:rPr>
        <w:t>أ</w:t>
      </w:r>
      <w:r w:rsidRPr="000758A9">
        <w:rPr>
          <w:rFonts w:asciiTheme="majorBidi" w:hAnsiTheme="majorBidi" w:cstheme="majorBidi"/>
          <w:sz w:val="32"/>
          <w:szCs w:val="32"/>
          <w:rtl/>
          <w:lang w:bidi="ar-BH"/>
        </w:rPr>
        <w:t>نه تضمن النص على التزام كل من طرفيه بإخطار الطرف الآخر كتاب</w:t>
      </w:r>
      <w:r w:rsidRPr="000758A9">
        <w:rPr>
          <w:rFonts w:asciiTheme="majorBidi" w:hAnsiTheme="majorBidi" w:cstheme="majorBidi" w:hint="cs"/>
          <w:sz w:val="32"/>
          <w:szCs w:val="32"/>
          <w:rtl/>
          <w:lang w:bidi="ar-BH"/>
        </w:rPr>
        <w:t>ة</w:t>
      </w:r>
      <w:r w:rsidRPr="000758A9">
        <w:rPr>
          <w:rFonts w:asciiTheme="majorBidi" w:hAnsiTheme="majorBidi" w:cstheme="majorBidi"/>
          <w:sz w:val="32"/>
          <w:szCs w:val="32"/>
          <w:rtl/>
          <w:lang w:bidi="ar-BH"/>
        </w:rPr>
        <w:t xml:space="preserve"> خلال شهر عند رغبته في إنهاء العقد وإلا التزم بدفع أجرة هذا الشهر، وكان الواقع الثابت في الدعوى </w:t>
      </w:r>
      <w:r w:rsidRPr="000758A9">
        <w:rPr>
          <w:rFonts w:asciiTheme="majorBidi" w:hAnsiTheme="majorBidi" w:cstheme="majorBidi" w:hint="cs"/>
          <w:sz w:val="32"/>
          <w:szCs w:val="32"/>
          <w:rtl/>
          <w:lang w:bidi="ar-BH"/>
        </w:rPr>
        <w:t xml:space="preserve">من </w:t>
      </w:r>
      <w:r w:rsidRPr="000758A9">
        <w:rPr>
          <w:rFonts w:asciiTheme="majorBidi" w:hAnsiTheme="majorBidi" w:cstheme="majorBidi"/>
          <w:sz w:val="32"/>
          <w:szCs w:val="32"/>
          <w:rtl/>
          <w:lang w:bidi="ar-BH"/>
        </w:rPr>
        <w:t xml:space="preserve">دون منازعة من المطعون ضدها </w:t>
      </w:r>
      <w:r w:rsidRPr="000758A9">
        <w:rPr>
          <w:rFonts w:asciiTheme="majorBidi" w:hAnsiTheme="majorBidi" w:cstheme="majorBidi" w:hint="cs"/>
          <w:sz w:val="32"/>
          <w:szCs w:val="32"/>
          <w:rtl/>
          <w:lang w:bidi="ar-BH"/>
        </w:rPr>
        <w:t>أ</w:t>
      </w:r>
      <w:r w:rsidRPr="000758A9">
        <w:rPr>
          <w:rFonts w:asciiTheme="majorBidi" w:hAnsiTheme="majorBidi" w:cstheme="majorBidi"/>
          <w:sz w:val="32"/>
          <w:szCs w:val="32"/>
          <w:rtl/>
          <w:lang w:bidi="ar-BH"/>
        </w:rPr>
        <w:t>نها قامت بإخلاء العقار في 31/5/2012 أثناء سريان عقد ال</w:t>
      </w:r>
      <w:r w:rsidRPr="000758A9">
        <w:rPr>
          <w:rFonts w:asciiTheme="majorBidi" w:hAnsiTheme="majorBidi" w:cstheme="majorBidi" w:hint="cs"/>
          <w:sz w:val="32"/>
          <w:szCs w:val="32"/>
          <w:rtl/>
          <w:lang w:bidi="ar-BH"/>
        </w:rPr>
        <w:t>إ</w:t>
      </w:r>
      <w:r w:rsidRPr="000758A9">
        <w:rPr>
          <w:rFonts w:asciiTheme="majorBidi" w:hAnsiTheme="majorBidi" w:cstheme="majorBidi"/>
          <w:sz w:val="32"/>
          <w:szCs w:val="32"/>
          <w:rtl/>
          <w:lang w:bidi="ar-BH"/>
        </w:rPr>
        <w:t xml:space="preserve">يجار وقبل انتهاء مدته في 31/12/2012 </w:t>
      </w:r>
      <w:r w:rsidRPr="000758A9">
        <w:rPr>
          <w:rFonts w:asciiTheme="majorBidi" w:hAnsiTheme="majorBidi" w:cstheme="majorBidi" w:hint="cs"/>
          <w:sz w:val="32"/>
          <w:szCs w:val="32"/>
          <w:rtl/>
          <w:lang w:bidi="ar-BH"/>
        </w:rPr>
        <w:t xml:space="preserve">من </w:t>
      </w:r>
      <w:r w:rsidRPr="000758A9">
        <w:rPr>
          <w:rFonts w:asciiTheme="majorBidi" w:hAnsiTheme="majorBidi" w:cstheme="majorBidi"/>
          <w:sz w:val="32"/>
          <w:szCs w:val="32"/>
          <w:rtl/>
          <w:lang w:bidi="ar-BH"/>
        </w:rPr>
        <w:t xml:space="preserve">دون </w:t>
      </w:r>
      <w:r w:rsidRPr="000758A9">
        <w:rPr>
          <w:rFonts w:asciiTheme="majorBidi" w:hAnsiTheme="majorBidi" w:cstheme="majorBidi" w:hint="cs"/>
          <w:sz w:val="32"/>
          <w:szCs w:val="32"/>
          <w:rtl/>
          <w:lang w:bidi="ar-BH"/>
        </w:rPr>
        <w:t>أ</w:t>
      </w:r>
      <w:r w:rsidRPr="000758A9">
        <w:rPr>
          <w:rFonts w:asciiTheme="majorBidi" w:hAnsiTheme="majorBidi" w:cstheme="majorBidi"/>
          <w:sz w:val="32"/>
          <w:szCs w:val="32"/>
          <w:rtl/>
          <w:lang w:bidi="ar-BH"/>
        </w:rPr>
        <w:t>ن تخطر الطاعن برغبتها في ذلك، مما يستحق الطاعن – بهذه المثابة – نتيجة هذا ال</w:t>
      </w:r>
      <w:r w:rsidRPr="000758A9">
        <w:rPr>
          <w:rFonts w:asciiTheme="majorBidi" w:hAnsiTheme="majorBidi" w:cstheme="majorBidi" w:hint="cs"/>
          <w:sz w:val="32"/>
          <w:szCs w:val="32"/>
          <w:rtl/>
          <w:lang w:bidi="ar-BH"/>
        </w:rPr>
        <w:t>إ</w:t>
      </w:r>
      <w:r w:rsidRPr="000758A9">
        <w:rPr>
          <w:rFonts w:asciiTheme="majorBidi" w:hAnsiTheme="majorBidi" w:cstheme="majorBidi"/>
          <w:sz w:val="32"/>
          <w:szCs w:val="32"/>
          <w:rtl/>
          <w:lang w:bidi="ar-BH"/>
        </w:rPr>
        <w:t xml:space="preserve">خلال </w:t>
      </w:r>
      <w:r w:rsidRPr="000758A9">
        <w:rPr>
          <w:rFonts w:asciiTheme="majorBidi" w:hAnsiTheme="majorBidi" w:cstheme="majorBidi" w:hint="cs"/>
          <w:sz w:val="32"/>
          <w:szCs w:val="32"/>
          <w:rtl/>
          <w:lang w:bidi="ar-BH"/>
        </w:rPr>
        <w:t>أ</w:t>
      </w:r>
      <w:r w:rsidRPr="000758A9">
        <w:rPr>
          <w:rFonts w:asciiTheme="majorBidi" w:hAnsiTheme="majorBidi" w:cstheme="majorBidi"/>
          <w:sz w:val="32"/>
          <w:szCs w:val="32"/>
          <w:rtl/>
          <w:lang w:bidi="ar-BH"/>
        </w:rPr>
        <w:t>جر</w:t>
      </w:r>
      <w:r w:rsidRPr="000758A9">
        <w:rPr>
          <w:rFonts w:asciiTheme="majorBidi" w:hAnsiTheme="majorBidi" w:cstheme="majorBidi" w:hint="cs"/>
          <w:sz w:val="32"/>
          <w:szCs w:val="32"/>
          <w:rtl/>
          <w:lang w:bidi="ar-BH"/>
        </w:rPr>
        <w:t>ة</w:t>
      </w:r>
      <w:r w:rsidRPr="000758A9">
        <w:rPr>
          <w:rFonts w:asciiTheme="majorBidi" w:hAnsiTheme="majorBidi" w:cstheme="majorBidi"/>
          <w:sz w:val="32"/>
          <w:szCs w:val="32"/>
          <w:rtl/>
          <w:lang w:bidi="ar-BH"/>
        </w:rPr>
        <w:t xml:space="preserve"> شهر </w:t>
      </w:r>
      <w:r w:rsidRPr="000758A9">
        <w:rPr>
          <w:rFonts w:asciiTheme="majorBidi" w:hAnsiTheme="majorBidi" w:cstheme="majorBidi" w:hint="cs"/>
          <w:sz w:val="32"/>
          <w:szCs w:val="32"/>
          <w:rtl/>
          <w:lang w:bidi="ar-BH"/>
        </w:rPr>
        <w:t>إ</w:t>
      </w:r>
      <w:r w:rsidRPr="000758A9">
        <w:rPr>
          <w:rFonts w:asciiTheme="majorBidi" w:hAnsiTheme="majorBidi" w:cstheme="majorBidi"/>
          <w:sz w:val="32"/>
          <w:szCs w:val="32"/>
          <w:rtl/>
          <w:lang w:bidi="ar-BH"/>
        </w:rPr>
        <w:t>عمالا للعقد، و</w:t>
      </w:r>
      <w:r w:rsidRPr="000758A9">
        <w:rPr>
          <w:rFonts w:asciiTheme="majorBidi" w:hAnsiTheme="majorBidi" w:cstheme="majorBidi" w:hint="cs"/>
          <w:sz w:val="32"/>
          <w:szCs w:val="32"/>
          <w:rtl/>
          <w:lang w:bidi="ar-BH"/>
        </w:rPr>
        <w:t>إ</w:t>
      </w:r>
      <w:r w:rsidRPr="000758A9">
        <w:rPr>
          <w:rFonts w:asciiTheme="majorBidi" w:hAnsiTheme="majorBidi" w:cstheme="majorBidi"/>
          <w:sz w:val="32"/>
          <w:szCs w:val="32"/>
          <w:rtl/>
          <w:lang w:bidi="ar-BH"/>
        </w:rPr>
        <w:t xml:space="preserve">ذ خالف الحكم المطعون فيه هذا النظر وقضى برفض طلب الطاعن في هذا الخصوص، فإنه يكون معيبا. </w:t>
      </w:r>
    </w:p>
    <w:p w:rsidR="00AE4EB7" w:rsidRPr="000758A9" w:rsidRDefault="00AE4EB7" w:rsidP="00AE4EB7">
      <w:pPr>
        <w:tabs>
          <w:tab w:val="left" w:pos="7026"/>
        </w:tabs>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3- من المقرر في قضاء هذه المحكمة أنه إذا كانت الفرصة </w:t>
      </w:r>
      <w:r w:rsidRPr="000758A9">
        <w:rPr>
          <w:rFonts w:asciiTheme="majorBidi" w:hAnsiTheme="majorBidi" w:cstheme="majorBidi" w:hint="cs"/>
          <w:sz w:val="32"/>
          <w:szCs w:val="32"/>
          <w:rtl/>
          <w:lang w:bidi="ar-BH"/>
        </w:rPr>
        <w:t>أ</w:t>
      </w:r>
      <w:r w:rsidRPr="000758A9">
        <w:rPr>
          <w:rFonts w:asciiTheme="majorBidi" w:hAnsiTheme="majorBidi" w:cstheme="majorBidi"/>
          <w:sz w:val="32"/>
          <w:szCs w:val="32"/>
          <w:rtl/>
          <w:lang w:bidi="ar-BH"/>
        </w:rPr>
        <w:t xml:space="preserve">مرا محتملا فإن تفويتها أمر محقق، ولا يمنع القانون من ان يحسب في الكسب الفائت ما كان المضرور يأمل الحصول عليه من كسب ما دام لهذا الأمل أسباب مقبولة. </w:t>
      </w:r>
    </w:p>
    <w:p w:rsidR="00AE4EB7" w:rsidRPr="000758A9" w:rsidRDefault="00AE4EB7" w:rsidP="00AE4EB7">
      <w:pPr>
        <w:tabs>
          <w:tab w:val="left" w:pos="7086"/>
        </w:tabs>
        <w:spacing w:after="0" w:line="360" w:lineRule="auto"/>
        <w:jc w:val="center"/>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ـــــــــــــــــــــــــــــــــــــــــــــــــــــــــــــــ</w:t>
      </w:r>
    </w:p>
    <w:p w:rsidR="00AE4EB7" w:rsidRPr="000758A9" w:rsidRDefault="00AE4EB7" w:rsidP="00AE4EB7">
      <w:pPr>
        <w:tabs>
          <w:tab w:val="left" w:pos="7026"/>
        </w:tabs>
        <w:spacing w:after="0" w:line="360" w:lineRule="auto"/>
        <w:jc w:val="center"/>
        <w:rPr>
          <w:rFonts w:asciiTheme="majorBidi" w:hAnsiTheme="majorBidi" w:cstheme="majorBidi"/>
          <w:b/>
          <w:bCs/>
          <w:sz w:val="32"/>
          <w:szCs w:val="32"/>
          <w:rtl/>
          <w:lang w:bidi="ar-BH"/>
        </w:rPr>
      </w:pPr>
      <w:r w:rsidRPr="000758A9">
        <w:rPr>
          <w:rFonts w:asciiTheme="majorBidi" w:hAnsiTheme="majorBidi" w:cstheme="majorBidi"/>
          <w:b/>
          <w:bCs/>
          <w:sz w:val="32"/>
          <w:szCs w:val="32"/>
          <w:rtl/>
          <w:lang w:bidi="ar-BH"/>
        </w:rPr>
        <w:t>المحكمـة</w:t>
      </w:r>
    </w:p>
    <w:p w:rsidR="00AE4EB7" w:rsidRPr="000758A9" w:rsidRDefault="00AE4EB7" w:rsidP="00AE4EB7">
      <w:pPr>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     بعد الاطلاع على الأوراق، وسماع التقرير الذي تلاه القاضي المقرر، وبعد المداولة.</w:t>
      </w:r>
    </w:p>
    <w:p w:rsidR="00AE4EB7" w:rsidRPr="000758A9" w:rsidRDefault="00AE4EB7" w:rsidP="00AE4EB7">
      <w:pPr>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ab/>
        <w:t xml:space="preserve">     حيث إن الطعن استوفى أوضاعه الشكلية.</w:t>
      </w:r>
    </w:p>
    <w:p w:rsidR="00AE4EB7" w:rsidRPr="000758A9" w:rsidRDefault="00AE4EB7" w:rsidP="00AE4EB7">
      <w:pPr>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        وحيث إن الوقائع</w:t>
      </w:r>
      <w:r w:rsidRPr="000758A9">
        <w:rPr>
          <w:rFonts w:asciiTheme="majorBidi" w:hAnsiTheme="majorBidi" w:cstheme="majorBidi"/>
          <w:sz w:val="32"/>
          <w:szCs w:val="32"/>
          <w:lang w:bidi="ar-BH"/>
        </w:rPr>
        <w:t xml:space="preserve">- </w:t>
      </w:r>
      <w:r w:rsidRPr="000758A9">
        <w:rPr>
          <w:rFonts w:asciiTheme="majorBidi" w:hAnsiTheme="majorBidi" w:cstheme="majorBidi"/>
          <w:sz w:val="32"/>
          <w:szCs w:val="32"/>
          <w:rtl/>
          <w:lang w:bidi="ar-BH"/>
        </w:rPr>
        <w:t xml:space="preserve"> كما يبين من الحكم المطعون فيه وسائر الأوراق – تتحصل في أن الطاعن أقام الدعوى رقم 14916 لسنة 2012 أمام المحكمة الكبرى المدنية على المطعون ضدها بطلب الحكم بأن تؤدي </w:t>
      </w:r>
      <w:r w:rsidRPr="000758A9">
        <w:rPr>
          <w:rFonts w:asciiTheme="majorBidi" w:hAnsiTheme="majorBidi" w:cstheme="majorBidi" w:hint="cs"/>
          <w:sz w:val="32"/>
          <w:szCs w:val="32"/>
          <w:rtl/>
          <w:lang w:bidi="ar-BH"/>
        </w:rPr>
        <w:t>إ</w:t>
      </w:r>
      <w:r w:rsidRPr="000758A9">
        <w:rPr>
          <w:rFonts w:asciiTheme="majorBidi" w:hAnsiTheme="majorBidi" w:cstheme="majorBidi"/>
          <w:sz w:val="32"/>
          <w:szCs w:val="32"/>
          <w:rtl/>
          <w:lang w:bidi="ar-BH"/>
        </w:rPr>
        <w:t>ل</w:t>
      </w:r>
      <w:r w:rsidRPr="000758A9">
        <w:rPr>
          <w:rFonts w:asciiTheme="majorBidi" w:hAnsiTheme="majorBidi" w:cstheme="majorBidi" w:hint="cs"/>
          <w:sz w:val="32"/>
          <w:szCs w:val="32"/>
          <w:rtl/>
          <w:lang w:bidi="ar-BH"/>
        </w:rPr>
        <w:t>ي</w:t>
      </w:r>
      <w:r w:rsidRPr="000758A9">
        <w:rPr>
          <w:rFonts w:asciiTheme="majorBidi" w:hAnsiTheme="majorBidi" w:cstheme="majorBidi"/>
          <w:sz w:val="32"/>
          <w:szCs w:val="32"/>
          <w:rtl/>
          <w:lang w:bidi="ar-BH"/>
        </w:rPr>
        <w:t>ه مبلغ 7450 دينار</w:t>
      </w:r>
      <w:r w:rsidRPr="000758A9">
        <w:rPr>
          <w:rFonts w:asciiTheme="majorBidi" w:hAnsiTheme="majorBidi" w:cstheme="majorBidi" w:hint="cs"/>
          <w:sz w:val="32"/>
          <w:szCs w:val="32"/>
          <w:rtl/>
          <w:lang w:bidi="ar-BH"/>
        </w:rPr>
        <w:t>ا</w:t>
      </w:r>
      <w:r w:rsidRPr="000758A9">
        <w:rPr>
          <w:rFonts w:asciiTheme="majorBidi" w:hAnsiTheme="majorBidi" w:cstheme="majorBidi"/>
          <w:sz w:val="32"/>
          <w:szCs w:val="32"/>
          <w:rtl/>
          <w:lang w:bidi="ar-BH"/>
        </w:rPr>
        <w:t xml:space="preserve"> والفائدة قائلا </w:t>
      </w:r>
      <w:r w:rsidRPr="000758A9">
        <w:rPr>
          <w:rFonts w:asciiTheme="majorBidi" w:hAnsiTheme="majorBidi" w:cstheme="majorBidi" w:hint="cs"/>
          <w:sz w:val="32"/>
          <w:szCs w:val="32"/>
          <w:rtl/>
          <w:lang w:bidi="ar-BH"/>
        </w:rPr>
        <w:t>إ</w:t>
      </w:r>
      <w:r w:rsidRPr="000758A9">
        <w:rPr>
          <w:rFonts w:asciiTheme="majorBidi" w:hAnsiTheme="majorBidi" w:cstheme="majorBidi"/>
          <w:sz w:val="32"/>
          <w:szCs w:val="32"/>
          <w:rtl/>
          <w:lang w:bidi="ar-BH"/>
        </w:rPr>
        <w:t>نها استأجرت منه العقار المبين باللائحة بأجر</w:t>
      </w:r>
      <w:r w:rsidRPr="000758A9">
        <w:rPr>
          <w:rFonts w:asciiTheme="majorBidi" w:hAnsiTheme="majorBidi" w:cstheme="majorBidi" w:hint="cs"/>
          <w:sz w:val="32"/>
          <w:szCs w:val="32"/>
          <w:rtl/>
          <w:lang w:bidi="ar-BH"/>
        </w:rPr>
        <w:t>ة</w:t>
      </w:r>
      <w:r w:rsidRPr="000758A9">
        <w:rPr>
          <w:rFonts w:asciiTheme="majorBidi" w:hAnsiTheme="majorBidi" w:cstheme="majorBidi"/>
          <w:sz w:val="32"/>
          <w:szCs w:val="32"/>
          <w:rtl/>
          <w:lang w:bidi="ar-BH"/>
        </w:rPr>
        <w:t xml:space="preserve"> مقدارها 600 دينار شهريا بموجب عقد إيجار محرر بينهما لمدة سنة تبدأ في 1/1/2009 يتجدد تلقائيا لمدد مماثلة باتفاق الطرفين وقد قامت بإخلاء المأجور في 31/5/2012 </w:t>
      </w:r>
      <w:r w:rsidRPr="000758A9">
        <w:rPr>
          <w:rFonts w:asciiTheme="majorBidi" w:hAnsiTheme="majorBidi" w:cstheme="majorBidi" w:hint="cs"/>
          <w:sz w:val="32"/>
          <w:szCs w:val="32"/>
          <w:rtl/>
          <w:lang w:bidi="ar-BH"/>
        </w:rPr>
        <w:t xml:space="preserve">من </w:t>
      </w:r>
      <w:r w:rsidRPr="000758A9">
        <w:rPr>
          <w:rFonts w:asciiTheme="majorBidi" w:hAnsiTheme="majorBidi" w:cstheme="majorBidi"/>
          <w:sz w:val="32"/>
          <w:szCs w:val="32"/>
          <w:rtl/>
          <w:lang w:bidi="ar-BH"/>
        </w:rPr>
        <w:t xml:space="preserve">دون أن تخطره بذلك خلافا لشروط العقد كما تسببت </w:t>
      </w:r>
      <w:r w:rsidRPr="000758A9">
        <w:rPr>
          <w:rFonts w:asciiTheme="majorBidi" w:hAnsiTheme="majorBidi" w:cstheme="majorBidi" w:hint="cs"/>
          <w:sz w:val="32"/>
          <w:szCs w:val="32"/>
          <w:rtl/>
          <w:lang w:bidi="ar-BH"/>
        </w:rPr>
        <w:t xml:space="preserve">في </w:t>
      </w:r>
      <w:r w:rsidRPr="000758A9">
        <w:rPr>
          <w:rFonts w:asciiTheme="majorBidi" w:hAnsiTheme="majorBidi" w:cstheme="majorBidi"/>
          <w:sz w:val="32"/>
          <w:szCs w:val="32"/>
          <w:rtl/>
          <w:lang w:bidi="ar-BH"/>
        </w:rPr>
        <w:t xml:space="preserve">إحداث أضرار وتلفيات بالفيلا قدر الخبير المنتدب في الدعوى المستعجلة التي أقامها لإثبات حالة العقار تكاليف </w:t>
      </w:r>
      <w:r w:rsidRPr="000758A9">
        <w:rPr>
          <w:rFonts w:asciiTheme="majorBidi" w:hAnsiTheme="majorBidi" w:cstheme="majorBidi" w:hint="cs"/>
          <w:sz w:val="32"/>
          <w:szCs w:val="32"/>
          <w:rtl/>
          <w:lang w:bidi="ar-BH"/>
        </w:rPr>
        <w:t>إ</w:t>
      </w:r>
      <w:r w:rsidRPr="000758A9">
        <w:rPr>
          <w:rFonts w:asciiTheme="majorBidi" w:hAnsiTheme="majorBidi" w:cstheme="majorBidi"/>
          <w:sz w:val="32"/>
          <w:szCs w:val="32"/>
          <w:rtl/>
          <w:lang w:bidi="ar-BH"/>
        </w:rPr>
        <w:t>صلاحها بمبلغ 2918 دينار</w:t>
      </w:r>
      <w:r w:rsidRPr="000758A9">
        <w:rPr>
          <w:rFonts w:asciiTheme="majorBidi" w:hAnsiTheme="majorBidi" w:cstheme="majorBidi" w:hint="cs"/>
          <w:sz w:val="32"/>
          <w:szCs w:val="32"/>
          <w:rtl/>
          <w:lang w:bidi="ar-BH"/>
        </w:rPr>
        <w:t>ا،</w:t>
      </w:r>
      <w:r w:rsidRPr="000758A9">
        <w:rPr>
          <w:rFonts w:asciiTheme="majorBidi" w:hAnsiTheme="majorBidi" w:cstheme="majorBidi"/>
          <w:sz w:val="32"/>
          <w:szCs w:val="32"/>
          <w:rtl/>
          <w:lang w:bidi="ar-BH"/>
        </w:rPr>
        <w:t xml:space="preserve"> فضلا عن الأضرار المادية التي لحقت به نتيجة ما فاته من كسب لعدم تأجير الفيلا لمدة ستة أشهر وهي الفترة التي استغرقها تصليح التلفيات إضافة إلى 600 دينار بدل الإخطار و 33</w:t>
      </w:r>
      <w:r w:rsidRPr="000758A9">
        <w:rPr>
          <w:rFonts w:asciiTheme="majorBidi" w:hAnsiTheme="majorBidi" w:cstheme="majorBidi" w:hint="cs"/>
          <w:sz w:val="32"/>
          <w:szCs w:val="32"/>
          <w:rtl/>
          <w:lang w:bidi="ar-BH"/>
        </w:rPr>
        <w:t xml:space="preserve">2 </w:t>
      </w:r>
      <w:r w:rsidRPr="000758A9">
        <w:rPr>
          <w:rFonts w:asciiTheme="majorBidi" w:hAnsiTheme="majorBidi" w:cstheme="majorBidi"/>
          <w:sz w:val="32"/>
          <w:szCs w:val="32"/>
          <w:rtl/>
          <w:lang w:bidi="ar-BH"/>
        </w:rPr>
        <w:t>دينار</w:t>
      </w:r>
      <w:r w:rsidRPr="000758A9">
        <w:rPr>
          <w:rFonts w:asciiTheme="majorBidi" w:hAnsiTheme="majorBidi" w:cstheme="majorBidi" w:hint="cs"/>
          <w:sz w:val="32"/>
          <w:szCs w:val="32"/>
          <w:rtl/>
          <w:lang w:bidi="ar-BH"/>
        </w:rPr>
        <w:t>ا</w:t>
      </w:r>
      <w:r w:rsidRPr="000758A9">
        <w:rPr>
          <w:rFonts w:asciiTheme="majorBidi" w:hAnsiTheme="majorBidi" w:cstheme="majorBidi"/>
          <w:sz w:val="32"/>
          <w:szCs w:val="32"/>
          <w:rtl/>
          <w:lang w:bidi="ar-BH"/>
        </w:rPr>
        <w:t xml:space="preserve"> مصاريف الدعوى المستعجلة و</w:t>
      </w:r>
      <w:r w:rsidRPr="000758A9">
        <w:rPr>
          <w:rFonts w:asciiTheme="majorBidi" w:hAnsiTheme="majorBidi" w:cstheme="majorBidi" w:hint="cs"/>
          <w:sz w:val="32"/>
          <w:szCs w:val="32"/>
          <w:rtl/>
          <w:lang w:bidi="ar-BH"/>
        </w:rPr>
        <w:t>أ</w:t>
      </w:r>
      <w:r w:rsidRPr="000758A9">
        <w:rPr>
          <w:rFonts w:asciiTheme="majorBidi" w:hAnsiTheme="majorBidi" w:cstheme="majorBidi"/>
          <w:sz w:val="32"/>
          <w:szCs w:val="32"/>
          <w:rtl/>
          <w:lang w:bidi="ar-BH"/>
        </w:rPr>
        <w:t>تعاب الخبير المنتدب فيها بما مجموعه قيمة المبلغ المطالب به. حكمت المحكمة بإلزام المطعون ضدها بأن تؤدي إلى الطاعن مبلع 3250 دينار</w:t>
      </w:r>
      <w:r w:rsidRPr="000758A9">
        <w:rPr>
          <w:rFonts w:asciiTheme="majorBidi" w:hAnsiTheme="majorBidi" w:cstheme="majorBidi" w:hint="cs"/>
          <w:sz w:val="32"/>
          <w:szCs w:val="32"/>
          <w:rtl/>
          <w:lang w:bidi="ar-BH"/>
        </w:rPr>
        <w:t>ا</w:t>
      </w:r>
      <w:r w:rsidRPr="000758A9">
        <w:rPr>
          <w:rFonts w:asciiTheme="majorBidi" w:hAnsiTheme="majorBidi" w:cstheme="majorBidi"/>
          <w:sz w:val="32"/>
          <w:szCs w:val="32"/>
          <w:rtl/>
          <w:lang w:bidi="ar-BH"/>
        </w:rPr>
        <w:t xml:space="preserve"> قيمة تكاليف إصلاح الأضرار ورفضت باقي الطلبات. استأنف الطاعن هذا الحكم بالاستئناف رقم 1571 لسنة 2014 أمام محكمة الاستئناف العليا المدنية للحكم له بباقي الطلبات التي قضت بتأييد الحكم المستأنف. طعن الطاعن في هذا الحكم بطريق التمييز وقدم المكتب الفني مذكرة برأيه في الطعن.</w:t>
      </w:r>
    </w:p>
    <w:p w:rsidR="00AE4EB7" w:rsidRPr="000758A9" w:rsidRDefault="00AE4EB7" w:rsidP="00AE4EB7">
      <w:pPr>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          وحيث بني الطعن على سببين ينعى الطاعن بالسبب الأول على الحكم المطعون فيه مخالفة القانون والقصور في التسبيب</w:t>
      </w:r>
      <w:r w:rsidRPr="000758A9">
        <w:rPr>
          <w:rFonts w:asciiTheme="majorBidi" w:hAnsiTheme="majorBidi" w:cstheme="majorBidi" w:hint="cs"/>
          <w:sz w:val="32"/>
          <w:szCs w:val="32"/>
          <w:rtl/>
          <w:lang w:bidi="ar-BH"/>
        </w:rPr>
        <w:t>،</w:t>
      </w:r>
      <w:r w:rsidRPr="000758A9">
        <w:rPr>
          <w:rFonts w:asciiTheme="majorBidi" w:hAnsiTheme="majorBidi" w:cstheme="majorBidi"/>
          <w:sz w:val="32"/>
          <w:szCs w:val="32"/>
          <w:rtl/>
          <w:lang w:bidi="ar-BH"/>
        </w:rPr>
        <w:t xml:space="preserve"> ذلك </w:t>
      </w:r>
      <w:r w:rsidRPr="000758A9">
        <w:rPr>
          <w:rFonts w:asciiTheme="majorBidi" w:hAnsiTheme="majorBidi" w:cstheme="majorBidi" w:hint="cs"/>
          <w:sz w:val="32"/>
          <w:szCs w:val="32"/>
          <w:rtl/>
          <w:lang w:bidi="ar-BH"/>
        </w:rPr>
        <w:t>أ</w:t>
      </w:r>
      <w:r w:rsidRPr="000758A9">
        <w:rPr>
          <w:rFonts w:asciiTheme="majorBidi" w:hAnsiTheme="majorBidi" w:cstheme="majorBidi"/>
          <w:sz w:val="32"/>
          <w:szCs w:val="32"/>
          <w:rtl/>
          <w:lang w:bidi="ar-BH"/>
        </w:rPr>
        <w:t>نه رفض طلبه أجرة شهر مقابل عدم مراعاتها مهلة ال</w:t>
      </w:r>
      <w:r w:rsidRPr="000758A9">
        <w:rPr>
          <w:rFonts w:asciiTheme="majorBidi" w:hAnsiTheme="majorBidi" w:cstheme="majorBidi" w:hint="cs"/>
          <w:sz w:val="32"/>
          <w:szCs w:val="32"/>
          <w:rtl/>
          <w:lang w:bidi="ar-BH"/>
        </w:rPr>
        <w:t>إ</w:t>
      </w:r>
      <w:r w:rsidRPr="000758A9">
        <w:rPr>
          <w:rFonts w:asciiTheme="majorBidi" w:hAnsiTheme="majorBidi" w:cstheme="majorBidi"/>
          <w:sz w:val="32"/>
          <w:szCs w:val="32"/>
          <w:rtl/>
          <w:lang w:bidi="ar-BH"/>
        </w:rPr>
        <w:t xml:space="preserve">خطار لما ذهب إليه </w:t>
      </w:r>
      <w:r w:rsidRPr="000758A9">
        <w:rPr>
          <w:rFonts w:asciiTheme="majorBidi" w:hAnsiTheme="majorBidi" w:cstheme="majorBidi" w:hint="cs"/>
          <w:sz w:val="32"/>
          <w:szCs w:val="32"/>
          <w:rtl/>
          <w:lang w:bidi="ar-BH"/>
        </w:rPr>
        <w:t>أ</w:t>
      </w:r>
      <w:r w:rsidRPr="000758A9">
        <w:rPr>
          <w:rFonts w:asciiTheme="majorBidi" w:hAnsiTheme="majorBidi" w:cstheme="majorBidi"/>
          <w:sz w:val="32"/>
          <w:szCs w:val="32"/>
          <w:rtl/>
          <w:lang w:bidi="ar-BH"/>
        </w:rPr>
        <w:t xml:space="preserve">ن هذا الإجراء لا يرتب </w:t>
      </w:r>
      <w:r w:rsidRPr="000758A9">
        <w:rPr>
          <w:rFonts w:asciiTheme="majorBidi" w:hAnsiTheme="majorBidi" w:cstheme="majorBidi" w:hint="cs"/>
          <w:sz w:val="32"/>
          <w:szCs w:val="32"/>
          <w:rtl/>
          <w:lang w:bidi="ar-BH"/>
        </w:rPr>
        <w:t>أي</w:t>
      </w:r>
      <w:r w:rsidRPr="000758A9">
        <w:rPr>
          <w:rFonts w:asciiTheme="majorBidi" w:hAnsiTheme="majorBidi" w:cstheme="majorBidi"/>
          <w:sz w:val="32"/>
          <w:szCs w:val="32"/>
          <w:rtl/>
          <w:lang w:bidi="ar-BH"/>
        </w:rPr>
        <w:t xml:space="preserve"> إجراء على مخالفته رغم </w:t>
      </w:r>
      <w:r w:rsidRPr="000758A9">
        <w:rPr>
          <w:rFonts w:asciiTheme="majorBidi" w:hAnsiTheme="majorBidi" w:cstheme="majorBidi" w:hint="cs"/>
          <w:sz w:val="32"/>
          <w:szCs w:val="32"/>
          <w:rtl/>
          <w:lang w:bidi="ar-BH"/>
        </w:rPr>
        <w:t>أ</w:t>
      </w:r>
      <w:r w:rsidRPr="000758A9">
        <w:rPr>
          <w:rFonts w:asciiTheme="majorBidi" w:hAnsiTheme="majorBidi" w:cstheme="majorBidi"/>
          <w:sz w:val="32"/>
          <w:szCs w:val="32"/>
          <w:rtl/>
          <w:lang w:bidi="ar-BH"/>
        </w:rPr>
        <w:t xml:space="preserve">ن </w:t>
      </w:r>
    </w:p>
    <w:p w:rsidR="00AE4EB7" w:rsidRPr="000758A9" w:rsidRDefault="00AE4EB7" w:rsidP="00AE4EB7">
      <w:pPr>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عقد ال</w:t>
      </w:r>
      <w:r w:rsidRPr="000758A9">
        <w:rPr>
          <w:rFonts w:asciiTheme="majorBidi" w:hAnsiTheme="majorBidi" w:cstheme="majorBidi" w:hint="cs"/>
          <w:sz w:val="32"/>
          <w:szCs w:val="32"/>
          <w:rtl/>
          <w:lang w:bidi="ar-BH"/>
        </w:rPr>
        <w:t>إ</w:t>
      </w:r>
      <w:r w:rsidRPr="000758A9">
        <w:rPr>
          <w:rFonts w:asciiTheme="majorBidi" w:hAnsiTheme="majorBidi" w:cstheme="majorBidi"/>
          <w:sz w:val="32"/>
          <w:szCs w:val="32"/>
          <w:rtl/>
          <w:lang w:bidi="ar-BH"/>
        </w:rPr>
        <w:t xml:space="preserve">يجار الذي حرره مع المطعون ضدها تضمن النص على التزام كل من طرفيه على </w:t>
      </w:r>
      <w:r w:rsidRPr="000758A9">
        <w:rPr>
          <w:rFonts w:asciiTheme="majorBidi" w:hAnsiTheme="majorBidi" w:cstheme="majorBidi" w:hint="cs"/>
          <w:sz w:val="32"/>
          <w:szCs w:val="32"/>
          <w:rtl/>
          <w:lang w:bidi="ar-BH"/>
        </w:rPr>
        <w:t>إ</w:t>
      </w:r>
      <w:r w:rsidRPr="000758A9">
        <w:rPr>
          <w:rFonts w:asciiTheme="majorBidi" w:hAnsiTheme="majorBidi" w:cstheme="majorBidi"/>
          <w:sz w:val="32"/>
          <w:szCs w:val="32"/>
          <w:rtl/>
          <w:lang w:bidi="ar-BH"/>
        </w:rPr>
        <w:t>خطار الطرف ال</w:t>
      </w:r>
      <w:r w:rsidRPr="000758A9">
        <w:rPr>
          <w:rFonts w:asciiTheme="majorBidi" w:hAnsiTheme="majorBidi" w:cstheme="majorBidi" w:hint="cs"/>
          <w:sz w:val="32"/>
          <w:szCs w:val="32"/>
          <w:rtl/>
          <w:lang w:bidi="ar-BH"/>
        </w:rPr>
        <w:t>آ</w:t>
      </w:r>
      <w:r w:rsidRPr="000758A9">
        <w:rPr>
          <w:rFonts w:asciiTheme="majorBidi" w:hAnsiTheme="majorBidi" w:cstheme="majorBidi"/>
          <w:sz w:val="32"/>
          <w:szCs w:val="32"/>
          <w:rtl/>
          <w:lang w:bidi="ar-BH"/>
        </w:rPr>
        <w:t xml:space="preserve">خر بالرغبة في </w:t>
      </w:r>
      <w:r w:rsidRPr="000758A9">
        <w:rPr>
          <w:rFonts w:asciiTheme="majorBidi" w:hAnsiTheme="majorBidi" w:cstheme="majorBidi" w:hint="cs"/>
          <w:sz w:val="32"/>
          <w:szCs w:val="32"/>
          <w:rtl/>
          <w:lang w:bidi="ar-BH"/>
        </w:rPr>
        <w:t>إ</w:t>
      </w:r>
      <w:r w:rsidRPr="000758A9">
        <w:rPr>
          <w:rFonts w:asciiTheme="majorBidi" w:hAnsiTheme="majorBidi" w:cstheme="majorBidi"/>
          <w:sz w:val="32"/>
          <w:szCs w:val="32"/>
          <w:rtl/>
          <w:lang w:bidi="ar-BH"/>
        </w:rPr>
        <w:t>نهاء العقد وهو ما لم تلتزم به المطعون ضدها مما يستحق على مخالفة ذلك أجرة شهر، وإذ خالف الحكم المطعون فيه هذا النظر فإنه يكون معيبا مما يستوجب نقضه.</w:t>
      </w:r>
    </w:p>
    <w:p w:rsidR="00AE4EB7" w:rsidRPr="000758A9" w:rsidRDefault="00AE4EB7" w:rsidP="00AE4EB7">
      <w:pPr>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          وحيث </w:t>
      </w:r>
      <w:r w:rsidRPr="000758A9">
        <w:rPr>
          <w:rFonts w:asciiTheme="majorBidi" w:hAnsiTheme="majorBidi" w:cstheme="majorBidi" w:hint="cs"/>
          <w:sz w:val="32"/>
          <w:szCs w:val="32"/>
          <w:rtl/>
          <w:lang w:bidi="ar-BH"/>
        </w:rPr>
        <w:t>إ</w:t>
      </w:r>
      <w:r w:rsidRPr="000758A9">
        <w:rPr>
          <w:rFonts w:asciiTheme="majorBidi" w:hAnsiTheme="majorBidi" w:cstheme="majorBidi"/>
          <w:sz w:val="32"/>
          <w:szCs w:val="32"/>
          <w:rtl/>
          <w:lang w:bidi="ar-BH"/>
        </w:rPr>
        <w:t>ن هذا النعي في محله</w:t>
      </w:r>
      <w:r w:rsidRPr="000758A9">
        <w:rPr>
          <w:rFonts w:asciiTheme="majorBidi" w:hAnsiTheme="majorBidi" w:cstheme="majorBidi" w:hint="cs"/>
          <w:sz w:val="32"/>
          <w:szCs w:val="32"/>
          <w:rtl/>
          <w:lang w:bidi="ar-BH"/>
        </w:rPr>
        <w:t>،</w:t>
      </w:r>
      <w:r w:rsidRPr="000758A9">
        <w:rPr>
          <w:rFonts w:asciiTheme="majorBidi" w:hAnsiTheme="majorBidi" w:cstheme="majorBidi"/>
          <w:sz w:val="32"/>
          <w:szCs w:val="32"/>
          <w:rtl/>
          <w:lang w:bidi="ar-BH"/>
        </w:rPr>
        <w:t xml:space="preserve"> ذلك </w:t>
      </w:r>
      <w:r w:rsidRPr="000758A9">
        <w:rPr>
          <w:rFonts w:asciiTheme="majorBidi" w:hAnsiTheme="majorBidi" w:cstheme="majorBidi" w:hint="cs"/>
          <w:sz w:val="32"/>
          <w:szCs w:val="32"/>
          <w:rtl/>
          <w:lang w:bidi="ar-BH"/>
        </w:rPr>
        <w:t>أ</w:t>
      </w:r>
      <w:r w:rsidRPr="000758A9">
        <w:rPr>
          <w:rFonts w:asciiTheme="majorBidi" w:hAnsiTheme="majorBidi" w:cstheme="majorBidi"/>
          <w:sz w:val="32"/>
          <w:szCs w:val="32"/>
          <w:rtl/>
          <w:lang w:bidi="ar-BH"/>
        </w:rPr>
        <w:t xml:space="preserve">نه لما كان من المقرر </w:t>
      </w:r>
      <w:r w:rsidRPr="000758A9">
        <w:rPr>
          <w:rFonts w:asciiTheme="majorBidi" w:hAnsiTheme="majorBidi" w:cstheme="majorBidi" w:hint="cs"/>
          <w:sz w:val="32"/>
          <w:szCs w:val="32"/>
          <w:rtl/>
          <w:lang w:bidi="ar-BH"/>
        </w:rPr>
        <w:t>أ</w:t>
      </w:r>
      <w:r w:rsidRPr="000758A9">
        <w:rPr>
          <w:rFonts w:asciiTheme="majorBidi" w:hAnsiTheme="majorBidi" w:cstheme="majorBidi"/>
          <w:sz w:val="32"/>
          <w:szCs w:val="32"/>
          <w:rtl/>
          <w:lang w:bidi="ar-BH"/>
        </w:rPr>
        <w:t xml:space="preserve">ن العقد شريعة المتعاقدين، ويجب تنفيذه طبقا لما يتضمنه من أحكام، وبطريقة تتفق مع ما </w:t>
      </w:r>
      <w:r w:rsidRPr="000758A9">
        <w:rPr>
          <w:rFonts w:asciiTheme="majorBidi" w:hAnsiTheme="majorBidi" w:cstheme="majorBidi" w:hint="cs"/>
          <w:sz w:val="32"/>
          <w:szCs w:val="32"/>
          <w:rtl/>
          <w:lang w:bidi="ar-BH"/>
        </w:rPr>
        <w:t>ي</w:t>
      </w:r>
      <w:r w:rsidRPr="000758A9">
        <w:rPr>
          <w:rFonts w:asciiTheme="majorBidi" w:hAnsiTheme="majorBidi" w:cstheme="majorBidi"/>
          <w:sz w:val="32"/>
          <w:szCs w:val="32"/>
          <w:rtl/>
          <w:lang w:bidi="ar-BH"/>
        </w:rPr>
        <w:t xml:space="preserve">قتضيه حسن النية وشرف التعامل، وكان البين من مطالعة عقد الإيجار المحرر بين الطرفين – سند الدعوى – </w:t>
      </w:r>
      <w:r w:rsidRPr="000758A9">
        <w:rPr>
          <w:rFonts w:asciiTheme="majorBidi" w:hAnsiTheme="majorBidi" w:cstheme="majorBidi" w:hint="cs"/>
          <w:sz w:val="32"/>
          <w:szCs w:val="32"/>
          <w:rtl/>
          <w:lang w:bidi="ar-BH"/>
        </w:rPr>
        <w:t>أ</w:t>
      </w:r>
      <w:r w:rsidRPr="000758A9">
        <w:rPr>
          <w:rFonts w:asciiTheme="majorBidi" w:hAnsiTheme="majorBidi" w:cstheme="majorBidi"/>
          <w:sz w:val="32"/>
          <w:szCs w:val="32"/>
          <w:rtl/>
          <w:lang w:bidi="ar-BH"/>
        </w:rPr>
        <w:t>نه تضمن النص على التزام كل من طرفيه بإخطار الطرف الآخر كتاب</w:t>
      </w:r>
      <w:r w:rsidRPr="000758A9">
        <w:rPr>
          <w:rFonts w:asciiTheme="majorBidi" w:hAnsiTheme="majorBidi" w:cstheme="majorBidi" w:hint="cs"/>
          <w:sz w:val="32"/>
          <w:szCs w:val="32"/>
          <w:rtl/>
          <w:lang w:bidi="ar-BH"/>
        </w:rPr>
        <w:t>ة</w:t>
      </w:r>
      <w:r w:rsidRPr="000758A9">
        <w:rPr>
          <w:rFonts w:asciiTheme="majorBidi" w:hAnsiTheme="majorBidi" w:cstheme="majorBidi"/>
          <w:sz w:val="32"/>
          <w:szCs w:val="32"/>
          <w:rtl/>
          <w:lang w:bidi="ar-BH"/>
        </w:rPr>
        <w:t xml:space="preserve"> خلال شهر عند رغبته في إنهاء العقد وإلا التزم بدفع أجرة هذا الشهر، وكان الواقع الثابت في الدعوى</w:t>
      </w:r>
      <w:r w:rsidRPr="000758A9">
        <w:rPr>
          <w:rFonts w:asciiTheme="majorBidi" w:hAnsiTheme="majorBidi" w:cstheme="majorBidi" w:hint="cs"/>
          <w:sz w:val="32"/>
          <w:szCs w:val="32"/>
          <w:rtl/>
          <w:lang w:bidi="ar-BH"/>
        </w:rPr>
        <w:t xml:space="preserve"> من</w:t>
      </w:r>
      <w:r w:rsidRPr="000758A9">
        <w:rPr>
          <w:rFonts w:asciiTheme="majorBidi" w:hAnsiTheme="majorBidi" w:cstheme="majorBidi"/>
          <w:sz w:val="32"/>
          <w:szCs w:val="32"/>
          <w:rtl/>
          <w:lang w:bidi="ar-BH"/>
        </w:rPr>
        <w:t xml:space="preserve"> دون منازعة من المطعون ضدها </w:t>
      </w:r>
      <w:r w:rsidRPr="000758A9">
        <w:rPr>
          <w:rFonts w:asciiTheme="majorBidi" w:hAnsiTheme="majorBidi" w:cstheme="majorBidi" w:hint="cs"/>
          <w:sz w:val="32"/>
          <w:szCs w:val="32"/>
          <w:rtl/>
          <w:lang w:bidi="ar-BH"/>
        </w:rPr>
        <w:t>أ</w:t>
      </w:r>
      <w:r w:rsidRPr="000758A9">
        <w:rPr>
          <w:rFonts w:asciiTheme="majorBidi" w:hAnsiTheme="majorBidi" w:cstheme="majorBidi"/>
          <w:sz w:val="32"/>
          <w:szCs w:val="32"/>
          <w:rtl/>
          <w:lang w:bidi="ar-BH"/>
        </w:rPr>
        <w:t>نها قامت بإخلاء العقار في 31/5/2012 أثناء سريان عقد ال</w:t>
      </w:r>
      <w:r w:rsidRPr="000758A9">
        <w:rPr>
          <w:rFonts w:asciiTheme="majorBidi" w:hAnsiTheme="majorBidi" w:cstheme="majorBidi" w:hint="cs"/>
          <w:sz w:val="32"/>
          <w:szCs w:val="32"/>
          <w:rtl/>
          <w:lang w:bidi="ar-BH"/>
        </w:rPr>
        <w:t>إ</w:t>
      </w:r>
      <w:r w:rsidRPr="000758A9">
        <w:rPr>
          <w:rFonts w:asciiTheme="majorBidi" w:hAnsiTheme="majorBidi" w:cstheme="majorBidi"/>
          <w:sz w:val="32"/>
          <w:szCs w:val="32"/>
          <w:rtl/>
          <w:lang w:bidi="ar-BH"/>
        </w:rPr>
        <w:t xml:space="preserve">يجار وقبل انتهاء مدته في 31/12/2012 </w:t>
      </w:r>
      <w:r w:rsidRPr="000758A9">
        <w:rPr>
          <w:rFonts w:asciiTheme="majorBidi" w:hAnsiTheme="majorBidi" w:cstheme="majorBidi" w:hint="cs"/>
          <w:sz w:val="32"/>
          <w:szCs w:val="32"/>
          <w:rtl/>
          <w:lang w:bidi="ar-BH"/>
        </w:rPr>
        <w:t xml:space="preserve">من </w:t>
      </w:r>
      <w:r w:rsidRPr="000758A9">
        <w:rPr>
          <w:rFonts w:asciiTheme="majorBidi" w:hAnsiTheme="majorBidi" w:cstheme="majorBidi"/>
          <w:sz w:val="32"/>
          <w:szCs w:val="32"/>
          <w:rtl/>
          <w:lang w:bidi="ar-BH"/>
        </w:rPr>
        <w:t xml:space="preserve">دون </w:t>
      </w:r>
      <w:r w:rsidRPr="000758A9">
        <w:rPr>
          <w:rFonts w:asciiTheme="majorBidi" w:hAnsiTheme="majorBidi" w:cstheme="majorBidi" w:hint="cs"/>
          <w:sz w:val="32"/>
          <w:szCs w:val="32"/>
          <w:rtl/>
          <w:lang w:bidi="ar-BH"/>
        </w:rPr>
        <w:t>أ</w:t>
      </w:r>
      <w:r w:rsidRPr="000758A9">
        <w:rPr>
          <w:rFonts w:asciiTheme="majorBidi" w:hAnsiTheme="majorBidi" w:cstheme="majorBidi"/>
          <w:sz w:val="32"/>
          <w:szCs w:val="32"/>
          <w:rtl/>
          <w:lang w:bidi="ar-BH"/>
        </w:rPr>
        <w:t>ن تخطر الطاعن برغبتها في ذلك، مما يستحق الطاعن – بهذه المثابة – نتيجة هذا ال</w:t>
      </w:r>
      <w:r w:rsidRPr="000758A9">
        <w:rPr>
          <w:rFonts w:asciiTheme="majorBidi" w:hAnsiTheme="majorBidi" w:cstheme="majorBidi" w:hint="cs"/>
          <w:sz w:val="32"/>
          <w:szCs w:val="32"/>
          <w:rtl/>
          <w:lang w:bidi="ar-BH"/>
        </w:rPr>
        <w:t>إ</w:t>
      </w:r>
      <w:r w:rsidRPr="000758A9">
        <w:rPr>
          <w:rFonts w:asciiTheme="majorBidi" w:hAnsiTheme="majorBidi" w:cstheme="majorBidi"/>
          <w:sz w:val="32"/>
          <w:szCs w:val="32"/>
          <w:rtl/>
          <w:lang w:bidi="ar-BH"/>
        </w:rPr>
        <w:t xml:space="preserve">خلال </w:t>
      </w:r>
      <w:r w:rsidRPr="000758A9">
        <w:rPr>
          <w:rFonts w:asciiTheme="majorBidi" w:hAnsiTheme="majorBidi" w:cstheme="majorBidi" w:hint="cs"/>
          <w:sz w:val="32"/>
          <w:szCs w:val="32"/>
          <w:rtl/>
          <w:lang w:bidi="ar-BH"/>
        </w:rPr>
        <w:t>أ</w:t>
      </w:r>
      <w:r w:rsidRPr="000758A9">
        <w:rPr>
          <w:rFonts w:asciiTheme="majorBidi" w:hAnsiTheme="majorBidi" w:cstheme="majorBidi"/>
          <w:sz w:val="32"/>
          <w:szCs w:val="32"/>
          <w:rtl/>
          <w:lang w:bidi="ar-BH"/>
        </w:rPr>
        <w:t xml:space="preserve">جره شهر </w:t>
      </w:r>
      <w:r w:rsidRPr="000758A9">
        <w:rPr>
          <w:rFonts w:asciiTheme="majorBidi" w:hAnsiTheme="majorBidi" w:cstheme="majorBidi" w:hint="cs"/>
          <w:sz w:val="32"/>
          <w:szCs w:val="32"/>
          <w:rtl/>
          <w:lang w:bidi="ar-BH"/>
        </w:rPr>
        <w:t>إ</w:t>
      </w:r>
      <w:r w:rsidRPr="000758A9">
        <w:rPr>
          <w:rFonts w:asciiTheme="majorBidi" w:hAnsiTheme="majorBidi" w:cstheme="majorBidi"/>
          <w:sz w:val="32"/>
          <w:szCs w:val="32"/>
          <w:rtl/>
          <w:lang w:bidi="ar-BH"/>
        </w:rPr>
        <w:t>عمالا للعقد، و</w:t>
      </w:r>
      <w:r w:rsidRPr="000758A9">
        <w:rPr>
          <w:rFonts w:asciiTheme="majorBidi" w:hAnsiTheme="majorBidi" w:cstheme="majorBidi" w:hint="cs"/>
          <w:sz w:val="32"/>
          <w:szCs w:val="32"/>
          <w:rtl/>
          <w:lang w:bidi="ar-BH"/>
        </w:rPr>
        <w:t>إ</w:t>
      </w:r>
      <w:r w:rsidRPr="000758A9">
        <w:rPr>
          <w:rFonts w:asciiTheme="majorBidi" w:hAnsiTheme="majorBidi" w:cstheme="majorBidi"/>
          <w:sz w:val="32"/>
          <w:szCs w:val="32"/>
          <w:rtl/>
          <w:lang w:bidi="ar-BH"/>
        </w:rPr>
        <w:t>ذ خالف الحكم المطعون فيه هذا النظر وقضى برفض طلب الطاعن في هذا الخصوص، فإنه يكون معيبا بما يستوجب نقضه.</w:t>
      </w:r>
    </w:p>
    <w:p w:rsidR="00AE4EB7" w:rsidRPr="000758A9" w:rsidRDefault="00AE4EB7" w:rsidP="00AE4EB7">
      <w:pPr>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           وحيث ينعى الطاعن بالسبب الثاني على الحكم المطعون فيه القصور في التسبيب والفساد في الاستدلال ومخالفة الثابت بالأوراق حين رفض تعويضه عن فوات الفرصة في تأجير الفيلا وما كان يأمل </w:t>
      </w:r>
      <w:r w:rsidRPr="000758A9">
        <w:rPr>
          <w:rFonts w:asciiTheme="majorBidi" w:hAnsiTheme="majorBidi" w:cstheme="majorBidi" w:hint="cs"/>
          <w:sz w:val="32"/>
          <w:szCs w:val="32"/>
          <w:rtl/>
          <w:lang w:bidi="ar-BH"/>
        </w:rPr>
        <w:t>أ</w:t>
      </w:r>
      <w:r w:rsidRPr="000758A9">
        <w:rPr>
          <w:rFonts w:asciiTheme="majorBidi" w:hAnsiTheme="majorBidi" w:cstheme="majorBidi"/>
          <w:sz w:val="32"/>
          <w:szCs w:val="32"/>
          <w:rtl/>
          <w:lang w:bidi="ar-BH"/>
        </w:rPr>
        <w:t xml:space="preserve">ن يكسبه من ورائها فيما لو </w:t>
      </w:r>
      <w:r w:rsidRPr="000758A9">
        <w:rPr>
          <w:rFonts w:asciiTheme="majorBidi" w:hAnsiTheme="majorBidi" w:cstheme="majorBidi" w:hint="cs"/>
          <w:sz w:val="32"/>
          <w:szCs w:val="32"/>
          <w:rtl/>
          <w:lang w:bidi="ar-BH"/>
        </w:rPr>
        <w:t>ت</w:t>
      </w:r>
      <w:r w:rsidRPr="000758A9">
        <w:rPr>
          <w:rFonts w:asciiTheme="majorBidi" w:hAnsiTheme="majorBidi" w:cstheme="majorBidi"/>
          <w:sz w:val="32"/>
          <w:szCs w:val="32"/>
          <w:rtl/>
          <w:lang w:bidi="ar-BH"/>
        </w:rPr>
        <w:t xml:space="preserve">سلمها من المطعون </w:t>
      </w:r>
    </w:p>
    <w:p w:rsidR="00AE4EB7" w:rsidRPr="000758A9" w:rsidRDefault="00AE4EB7" w:rsidP="00AE4EB7">
      <w:pPr>
        <w:spacing w:after="0" w:line="360" w:lineRule="auto"/>
        <w:jc w:val="lowKashida"/>
        <w:rPr>
          <w:rFonts w:asciiTheme="majorBidi" w:hAnsiTheme="majorBidi" w:cstheme="majorBidi"/>
          <w:sz w:val="32"/>
          <w:szCs w:val="32"/>
          <w:rtl/>
          <w:lang w:bidi="ar-BH"/>
        </w:rPr>
      </w:pPr>
      <w:r w:rsidRPr="000758A9">
        <w:rPr>
          <w:rFonts w:asciiTheme="majorBidi" w:hAnsiTheme="majorBidi" w:cstheme="majorBidi"/>
          <w:sz w:val="32"/>
          <w:szCs w:val="32"/>
          <w:rtl/>
          <w:lang w:bidi="ar-BH"/>
        </w:rPr>
        <w:t xml:space="preserve">ضدها بالحالة التي استأجرتها منه مقررا </w:t>
      </w:r>
      <w:r w:rsidRPr="000758A9">
        <w:rPr>
          <w:rFonts w:asciiTheme="majorBidi" w:hAnsiTheme="majorBidi" w:cstheme="majorBidi" w:hint="cs"/>
          <w:sz w:val="32"/>
          <w:szCs w:val="32"/>
          <w:rtl/>
          <w:lang w:bidi="ar-BH"/>
        </w:rPr>
        <w:t>أ</w:t>
      </w:r>
      <w:r w:rsidRPr="000758A9">
        <w:rPr>
          <w:rFonts w:asciiTheme="majorBidi" w:hAnsiTheme="majorBidi" w:cstheme="majorBidi"/>
          <w:sz w:val="32"/>
          <w:szCs w:val="32"/>
          <w:rtl/>
          <w:lang w:bidi="ar-BH"/>
        </w:rPr>
        <w:t xml:space="preserve">ن الضرر الاحتمالي لا يجوز التعويض عنه ما لم يتحقق رغم </w:t>
      </w:r>
      <w:r w:rsidRPr="000758A9">
        <w:rPr>
          <w:rFonts w:asciiTheme="majorBidi" w:hAnsiTheme="majorBidi" w:cstheme="majorBidi" w:hint="cs"/>
          <w:sz w:val="32"/>
          <w:szCs w:val="32"/>
          <w:rtl/>
          <w:lang w:bidi="ar-BH"/>
        </w:rPr>
        <w:t>أ</w:t>
      </w:r>
      <w:r w:rsidRPr="000758A9">
        <w:rPr>
          <w:rFonts w:asciiTheme="majorBidi" w:hAnsiTheme="majorBidi" w:cstheme="majorBidi"/>
          <w:sz w:val="32"/>
          <w:szCs w:val="32"/>
          <w:rtl/>
          <w:lang w:bidi="ar-BH"/>
        </w:rPr>
        <w:t>ن فوات الفرصة ضرر محقق يجب التعويض عنه مما يعيبه ويستوجب نقضه.</w:t>
      </w:r>
    </w:p>
    <w:p w:rsidR="00AE4EB7" w:rsidRPr="000758A9" w:rsidRDefault="00AE4EB7" w:rsidP="00AE4EB7">
      <w:pPr>
        <w:spacing w:after="0" w:line="360" w:lineRule="auto"/>
        <w:jc w:val="lowKashida"/>
        <w:rPr>
          <w:rFonts w:asciiTheme="majorBidi" w:hAnsiTheme="majorBidi" w:cstheme="majorBidi"/>
          <w:sz w:val="32"/>
          <w:szCs w:val="32"/>
          <w:lang w:bidi="ar-BH"/>
        </w:rPr>
      </w:pPr>
      <w:r w:rsidRPr="000758A9">
        <w:rPr>
          <w:rFonts w:asciiTheme="majorBidi" w:hAnsiTheme="majorBidi" w:cstheme="majorBidi"/>
          <w:sz w:val="32"/>
          <w:szCs w:val="32"/>
          <w:rtl/>
          <w:lang w:bidi="ar-BH"/>
        </w:rPr>
        <w:t xml:space="preserve">           وحيث ان هذا النعي في محله</w:t>
      </w:r>
      <w:r w:rsidRPr="000758A9">
        <w:rPr>
          <w:rFonts w:asciiTheme="majorBidi" w:hAnsiTheme="majorBidi" w:cstheme="majorBidi" w:hint="cs"/>
          <w:sz w:val="32"/>
          <w:szCs w:val="32"/>
          <w:rtl/>
          <w:lang w:bidi="ar-BH"/>
        </w:rPr>
        <w:t>،</w:t>
      </w:r>
      <w:r w:rsidRPr="000758A9">
        <w:rPr>
          <w:rFonts w:asciiTheme="majorBidi" w:hAnsiTheme="majorBidi" w:cstheme="majorBidi"/>
          <w:sz w:val="32"/>
          <w:szCs w:val="32"/>
          <w:rtl/>
          <w:lang w:bidi="ar-BH"/>
        </w:rPr>
        <w:t xml:space="preserve"> ذلك أنه من المقرر في قضاء هذه المحكمة أنه إذا كانت الفرصة </w:t>
      </w:r>
      <w:r w:rsidRPr="000758A9">
        <w:rPr>
          <w:rFonts w:asciiTheme="majorBidi" w:hAnsiTheme="majorBidi" w:cstheme="majorBidi" w:hint="cs"/>
          <w:sz w:val="32"/>
          <w:szCs w:val="32"/>
          <w:rtl/>
          <w:lang w:bidi="ar-BH"/>
        </w:rPr>
        <w:t>أ</w:t>
      </w:r>
      <w:r w:rsidRPr="000758A9">
        <w:rPr>
          <w:rFonts w:asciiTheme="majorBidi" w:hAnsiTheme="majorBidi" w:cstheme="majorBidi"/>
          <w:sz w:val="32"/>
          <w:szCs w:val="32"/>
          <w:rtl/>
          <w:lang w:bidi="ar-BH"/>
        </w:rPr>
        <w:t xml:space="preserve">مرا محتملا فإن تفويتها أمر محقق، ولا يمنع القانون من </w:t>
      </w:r>
      <w:r w:rsidRPr="000758A9">
        <w:rPr>
          <w:rFonts w:asciiTheme="majorBidi" w:hAnsiTheme="majorBidi" w:cstheme="majorBidi" w:hint="cs"/>
          <w:sz w:val="32"/>
          <w:szCs w:val="32"/>
          <w:rtl/>
          <w:lang w:bidi="ar-BH"/>
        </w:rPr>
        <w:t>أ</w:t>
      </w:r>
      <w:r w:rsidRPr="000758A9">
        <w:rPr>
          <w:rFonts w:asciiTheme="majorBidi" w:hAnsiTheme="majorBidi" w:cstheme="majorBidi"/>
          <w:sz w:val="32"/>
          <w:szCs w:val="32"/>
          <w:rtl/>
          <w:lang w:bidi="ar-BH"/>
        </w:rPr>
        <w:t>ن يحسب في الكسب الفائت ما كان المضرور يأمل الحصول عليه من كسب مادام لهذا الأمل أسباب مقبولة، وكان الحكم المطعون فيه قد ذهب إلى وصف تفويت الفرصة على الطاعن في استثمار المأجور محل النزاع بتأجيره للغير بأنه ضرر احتمالي، فخلط بذلك بين الأمل المرجو في الاستثمار وهو أمر احتمالي وتفويت الأمل في هذا الاستثمار وهو أمر محقق ، وإذ حجبه ذلك عن بحث مدى أحقيه الطاعن في هذا الطلب يكون قاصرا وهو ما يعيبه ويوجب نقضه أيضا في هذا الخصوص.</w:t>
      </w:r>
    </w:p>
    <w:p w:rsidR="00A232C2" w:rsidRPr="00AE4EB7" w:rsidRDefault="00A232C2">
      <w:bookmarkStart w:id="0" w:name="_GoBack"/>
      <w:bookmarkEnd w:id="0"/>
    </w:p>
    <w:sectPr w:rsidR="00A232C2" w:rsidRPr="00AE4EB7"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816"/>
    <w:rsid w:val="0003272B"/>
    <w:rsid w:val="00141816"/>
    <w:rsid w:val="00A232C2"/>
    <w:rsid w:val="00AE4E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4EB7"/>
    <w:pPr>
      <w:bidi/>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4EB7"/>
    <w:pPr>
      <w:bidi/>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860</Words>
  <Characters>4908</Characters>
  <Application>Microsoft Office Word</Application>
  <DocSecurity>0</DocSecurity>
  <Lines>40</Lines>
  <Paragraphs>11</Paragraphs>
  <ScaleCrop>false</ScaleCrop>
  <Company/>
  <LinksUpToDate>false</LinksUpToDate>
  <CharactersWithSpaces>5757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2020-04-21T11:47:00Z</dcterms:created>
  <dcterms:modified xsi:type="dcterms:W3CDTF">2020-04-21T11:47:00Z</dcterms:modified>
</cp:coreProperties>
</file>