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755" w:rsidRPr="00AF525A" w:rsidRDefault="00430755" w:rsidP="00430755">
      <w:pPr>
        <w:bidi/>
        <w:spacing w:after="0" w:line="360" w:lineRule="auto"/>
        <w:jc w:val="center"/>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جلسة 4 من ابريل سنة 2016</w:t>
      </w:r>
    </w:p>
    <w:p w:rsidR="00430755" w:rsidRPr="00AF525A" w:rsidRDefault="00430755" w:rsidP="00430755">
      <w:pPr>
        <w:bidi/>
        <w:spacing w:after="0" w:line="360" w:lineRule="auto"/>
        <w:jc w:val="both"/>
        <w:rPr>
          <w:rFonts w:asciiTheme="majorBidi" w:hAnsiTheme="majorBidi" w:cstheme="majorBidi"/>
          <w:sz w:val="32"/>
          <w:szCs w:val="32"/>
          <w:lang w:bidi="ar-BH"/>
        </w:rPr>
      </w:pPr>
      <w:r w:rsidRPr="00AF525A">
        <w:rPr>
          <w:rFonts w:asciiTheme="majorBidi" w:hAnsiTheme="majorBidi" w:cstheme="majorBidi"/>
          <w:sz w:val="32"/>
          <w:szCs w:val="32"/>
          <w:rtl/>
          <w:lang w:bidi="ar-BH"/>
        </w:rPr>
        <w:t xml:space="preserve">برئاسة </w:t>
      </w:r>
      <w:r w:rsidRPr="00AF525A">
        <w:rPr>
          <w:rFonts w:asciiTheme="majorBidi" w:hAnsiTheme="majorBidi" w:cstheme="majorBidi" w:hint="cs"/>
          <w:sz w:val="32"/>
          <w:szCs w:val="32"/>
          <w:rtl/>
          <w:lang w:bidi="ar-BH"/>
        </w:rPr>
        <w:t xml:space="preserve">: </w:t>
      </w:r>
      <w:r w:rsidRPr="00AF525A">
        <w:rPr>
          <w:rFonts w:asciiTheme="majorBidi" w:hAnsiTheme="majorBidi" w:cstheme="majorBidi"/>
          <w:sz w:val="32"/>
          <w:szCs w:val="32"/>
          <w:rtl/>
          <w:lang w:bidi="ar-BH"/>
        </w:rPr>
        <w:t>المستشار علي يوسف منصور</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وعضوية المستشارين</w:t>
      </w:r>
      <w:r w:rsidRPr="00AF525A">
        <w:rPr>
          <w:rFonts w:asciiTheme="majorBidi" w:hAnsiTheme="majorBidi" w:cstheme="majorBidi" w:hint="cs"/>
          <w:sz w:val="32"/>
          <w:szCs w:val="32"/>
          <w:rtl/>
          <w:lang w:bidi="ar-BH"/>
        </w:rPr>
        <w:t xml:space="preserve"> :</w:t>
      </w:r>
      <w:r w:rsidRPr="00AF525A">
        <w:rPr>
          <w:rFonts w:asciiTheme="majorBidi" w:hAnsiTheme="majorBidi" w:cstheme="majorBidi"/>
          <w:sz w:val="32"/>
          <w:szCs w:val="32"/>
          <w:rtl/>
          <w:lang w:bidi="ar-BH"/>
        </w:rPr>
        <w:t xml:space="preserve"> يحي</w:t>
      </w:r>
      <w:r w:rsidRPr="00AF525A">
        <w:rPr>
          <w:rFonts w:asciiTheme="majorBidi" w:hAnsiTheme="majorBidi" w:cstheme="majorBidi" w:hint="cs"/>
          <w:sz w:val="32"/>
          <w:szCs w:val="32"/>
          <w:rtl/>
          <w:lang w:bidi="ar-BH"/>
        </w:rPr>
        <w:t>ى</w:t>
      </w:r>
      <w:r w:rsidRPr="00AF525A">
        <w:rPr>
          <w:rFonts w:asciiTheme="majorBidi" w:hAnsiTheme="majorBidi" w:cstheme="majorBidi"/>
          <w:sz w:val="32"/>
          <w:szCs w:val="32"/>
          <w:rtl/>
          <w:lang w:bidi="ar-BH"/>
        </w:rPr>
        <w:t xml:space="preserve"> فتحي شافعي يمامة، عدنان عبد</w:t>
      </w:r>
      <w:r w:rsidRPr="00AF525A">
        <w:rPr>
          <w:rFonts w:asciiTheme="majorBidi" w:hAnsiTheme="majorBidi" w:cstheme="majorBidi" w:hint="cs"/>
          <w:sz w:val="32"/>
          <w:szCs w:val="32"/>
          <w:rtl/>
          <w:lang w:bidi="ar-BH"/>
        </w:rPr>
        <w:t>الله</w:t>
      </w:r>
      <w:r w:rsidRPr="00AF525A">
        <w:rPr>
          <w:rFonts w:asciiTheme="majorBidi" w:hAnsiTheme="majorBidi" w:cstheme="majorBidi"/>
          <w:sz w:val="32"/>
          <w:szCs w:val="32"/>
          <w:rtl/>
          <w:lang w:bidi="ar-BH"/>
        </w:rPr>
        <w:t xml:space="preserve"> الشيخ هزيم الشامسي</w:t>
      </w:r>
    </w:p>
    <w:p w:rsidR="00430755" w:rsidRPr="00AF525A" w:rsidRDefault="00430755" w:rsidP="00430755">
      <w:pPr>
        <w:bidi/>
        <w:spacing w:after="0" w:line="360" w:lineRule="auto"/>
        <w:jc w:val="center"/>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w:t>
      </w:r>
    </w:p>
    <w:p w:rsidR="00430755" w:rsidRPr="00AF525A" w:rsidRDefault="00430755" w:rsidP="00430755">
      <w:pPr>
        <w:bidi/>
        <w:spacing w:after="0" w:line="360" w:lineRule="auto"/>
        <w:jc w:val="center"/>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   47</w:t>
      </w:r>
      <w:r w:rsidRPr="00AF525A">
        <w:rPr>
          <w:rFonts w:asciiTheme="majorBidi" w:hAnsiTheme="majorBidi" w:cstheme="majorBidi"/>
          <w:b/>
          <w:bCs/>
          <w:sz w:val="32"/>
          <w:szCs w:val="32"/>
          <w:lang w:bidi="ar-BH"/>
        </w:rPr>
        <w:t xml:space="preserve"> </w:t>
      </w:r>
      <w:r w:rsidRPr="00AF525A">
        <w:rPr>
          <w:rFonts w:asciiTheme="majorBidi" w:hAnsiTheme="majorBidi" w:cstheme="majorBidi"/>
          <w:b/>
          <w:bCs/>
          <w:sz w:val="32"/>
          <w:szCs w:val="32"/>
          <w:rtl/>
          <w:lang w:bidi="ar-BH"/>
        </w:rPr>
        <w:t>)</w:t>
      </w:r>
    </w:p>
    <w:p w:rsidR="00430755" w:rsidRPr="00AF525A" w:rsidRDefault="00430755" w:rsidP="00430755">
      <w:pPr>
        <w:bidi/>
        <w:spacing w:after="0" w:line="360" w:lineRule="auto"/>
        <w:jc w:val="center"/>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الطعن رقم 686 لسنة 2014</w:t>
      </w:r>
    </w:p>
    <w:p w:rsidR="00430755" w:rsidRPr="00AF525A" w:rsidRDefault="00430755" w:rsidP="00430755">
      <w:pPr>
        <w:bidi/>
        <w:spacing w:after="0" w:line="360" w:lineRule="auto"/>
        <w:jc w:val="lowKashida"/>
        <w:rPr>
          <w:rFonts w:asciiTheme="majorBidi" w:hAnsiTheme="majorBidi" w:cstheme="majorBidi"/>
          <w:b/>
          <w:bCs/>
          <w:sz w:val="32"/>
          <w:szCs w:val="32"/>
          <w:u w:val="single"/>
          <w:rtl/>
          <w:lang w:bidi="ar-BH"/>
        </w:rPr>
      </w:pPr>
      <w:r w:rsidRPr="00AF525A">
        <w:rPr>
          <w:rFonts w:asciiTheme="majorBidi" w:hAnsiTheme="majorBidi" w:cstheme="majorBidi"/>
          <w:b/>
          <w:bCs/>
          <w:sz w:val="32"/>
          <w:szCs w:val="32"/>
          <w:u w:val="single"/>
          <w:rtl/>
          <w:lang w:bidi="ar-BH"/>
        </w:rPr>
        <w:t>(1</w:t>
      </w:r>
      <w:r w:rsidRPr="00AF525A">
        <w:rPr>
          <w:rFonts w:asciiTheme="majorBidi" w:hAnsiTheme="majorBidi" w:cstheme="majorBidi" w:hint="cs"/>
          <w:b/>
          <w:bCs/>
          <w:sz w:val="32"/>
          <w:szCs w:val="32"/>
          <w:u w:val="single"/>
          <w:rtl/>
          <w:lang w:bidi="ar-BH"/>
        </w:rPr>
        <w:t>-</w:t>
      </w:r>
      <w:r w:rsidRPr="00AF525A">
        <w:rPr>
          <w:rFonts w:asciiTheme="majorBidi" w:hAnsiTheme="majorBidi" w:cstheme="majorBidi"/>
          <w:b/>
          <w:bCs/>
          <w:sz w:val="32"/>
          <w:szCs w:val="32"/>
          <w:u w:val="single"/>
          <w:rtl/>
          <w:lang w:bidi="ar-BH"/>
        </w:rPr>
        <w:t>2) تمييز. حكم" عيوب التدليل: القصور المبطل". ملكية. هيئة الفرز.</w:t>
      </w:r>
    </w:p>
    <w:p w:rsidR="00430755" w:rsidRPr="00AF525A" w:rsidRDefault="00430755" w:rsidP="00430755">
      <w:pPr>
        <w:tabs>
          <w:tab w:val="left" w:pos="8070"/>
        </w:tabs>
        <w:bidi/>
        <w:spacing w:after="0" w:line="360" w:lineRule="auto"/>
        <w:jc w:val="lowKashida"/>
        <w:rPr>
          <w:rFonts w:asciiTheme="majorBidi" w:eastAsia="Calibri" w:hAnsiTheme="majorBidi" w:cstheme="majorBidi"/>
          <w:sz w:val="32"/>
          <w:szCs w:val="32"/>
          <w:rtl/>
          <w:lang w:bidi="ar-BH"/>
        </w:rPr>
      </w:pPr>
      <w:r w:rsidRPr="00AF525A">
        <w:rPr>
          <w:rFonts w:asciiTheme="majorBidi" w:hAnsiTheme="majorBidi" w:cstheme="majorBidi"/>
          <w:sz w:val="32"/>
          <w:szCs w:val="32"/>
          <w:rtl/>
          <w:lang w:bidi="ar-BH"/>
        </w:rPr>
        <w:t xml:space="preserve"> (1)</w:t>
      </w:r>
      <w:r w:rsidRPr="00AF525A">
        <w:rPr>
          <w:rFonts w:asciiTheme="majorBidi" w:eastAsia="Calibri" w:hAnsiTheme="majorBidi" w:cstheme="majorBidi"/>
          <w:sz w:val="32"/>
          <w:szCs w:val="32"/>
          <w:rtl/>
          <w:lang w:bidi="ar-BH"/>
        </w:rPr>
        <w:t xml:space="preserve"> جواز قسمة المال الشائع. مناطه أن يقبل القسمة عينا وعدم إحداث نقص كبير في منفعته أو بيعه بالمزاد. صحة القسمة. شرطه</w:t>
      </w:r>
      <w:r w:rsidRPr="00AF525A">
        <w:rPr>
          <w:rFonts w:asciiTheme="majorBidi" w:eastAsia="Calibri" w:hAnsiTheme="majorBidi" w:cstheme="majorBidi" w:hint="cs"/>
          <w:sz w:val="32"/>
          <w:szCs w:val="32"/>
          <w:rtl/>
          <w:lang w:bidi="ar-BH"/>
        </w:rPr>
        <w:t>ا</w:t>
      </w:r>
      <w:r w:rsidRPr="00AF525A">
        <w:rPr>
          <w:rFonts w:asciiTheme="majorBidi" w:eastAsia="Calibri" w:hAnsiTheme="majorBidi" w:cstheme="majorBidi"/>
          <w:sz w:val="32"/>
          <w:szCs w:val="32"/>
          <w:rtl/>
          <w:lang w:bidi="ar-BH"/>
        </w:rPr>
        <w:t>. أن تكون عادلة. المواد795،794،793 مدن</w:t>
      </w:r>
      <w:r w:rsidRPr="00AF525A">
        <w:rPr>
          <w:rFonts w:asciiTheme="majorBidi" w:eastAsia="Calibri" w:hAnsiTheme="majorBidi" w:cstheme="majorBidi" w:hint="cs"/>
          <w:sz w:val="32"/>
          <w:szCs w:val="32"/>
          <w:rtl/>
          <w:lang w:bidi="ar-BH"/>
        </w:rPr>
        <w:t>ي</w:t>
      </w:r>
      <w:r w:rsidRPr="00AF525A">
        <w:rPr>
          <w:rFonts w:asciiTheme="majorBidi" w:eastAsia="Calibri" w:hAnsiTheme="majorBidi" w:cstheme="majorBidi"/>
          <w:sz w:val="32"/>
          <w:szCs w:val="32"/>
          <w:rtl/>
          <w:lang w:bidi="ar-BH"/>
        </w:rPr>
        <w:t xml:space="preserve">. </w:t>
      </w:r>
    </w:p>
    <w:p w:rsidR="00430755" w:rsidRPr="00AF525A" w:rsidRDefault="00430755" w:rsidP="00430755">
      <w:pPr>
        <w:pStyle w:val="ListParagraph"/>
        <w:tabs>
          <w:tab w:val="left" w:pos="8070"/>
        </w:tabs>
        <w:bidi/>
        <w:spacing w:line="360" w:lineRule="auto"/>
        <w:ind w:left="0"/>
        <w:jc w:val="lowKashida"/>
        <w:rPr>
          <w:rFonts w:asciiTheme="majorBidi" w:hAnsiTheme="majorBidi" w:cstheme="majorBidi"/>
          <w:sz w:val="32"/>
          <w:szCs w:val="32"/>
          <w:rtl/>
          <w:lang w:bidi="ar-BH"/>
        </w:rPr>
      </w:pPr>
      <w:r w:rsidRPr="00AF525A">
        <w:rPr>
          <w:rFonts w:asciiTheme="majorBidi" w:hAnsiTheme="majorBidi" w:cstheme="majorBidi"/>
          <w:sz w:val="32"/>
          <w:szCs w:val="32"/>
          <w:rtl/>
          <w:lang w:bidi="ar-BH"/>
        </w:rPr>
        <w:t>(2) انتهاء محكمة التمييز في حكمها السابق إلى نق</w:t>
      </w:r>
      <w:r w:rsidRPr="00AF525A">
        <w:rPr>
          <w:rFonts w:asciiTheme="majorBidi" w:hAnsiTheme="majorBidi" w:cstheme="majorBidi" w:hint="cs"/>
          <w:sz w:val="32"/>
          <w:szCs w:val="32"/>
          <w:rtl/>
          <w:lang w:bidi="ar-BH"/>
        </w:rPr>
        <w:t>ض</w:t>
      </w:r>
      <w:r w:rsidRPr="00AF525A">
        <w:rPr>
          <w:rFonts w:asciiTheme="majorBidi" w:hAnsiTheme="majorBidi" w:cstheme="majorBidi"/>
          <w:sz w:val="32"/>
          <w:szCs w:val="32"/>
          <w:rtl/>
          <w:lang w:bidi="ar-BH"/>
        </w:rPr>
        <w:t xml:space="preserve"> الحكم والاحالة للمحكمة المطعون في حكمها لبحث دفاع الطاعنين الجوهري في أن تقرير هيئة الفرز قام باقتطاع جزء من مساحة الارض التي يختص بها الطاعنون وأضافها للمطعون ضده الأول </w:t>
      </w:r>
      <w:r w:rsidRPr="00AF525A">
        <w:rPr>
          <w:rFonts w:asciiTheme="majorBidi" w:hAnsiTheme="majorBidi" w:cstheme="majorBidi" w:hint="cs"/>
          <w:sz w:val="32"/>
          <w:szCs w:val="32"/>
          <w:rtl/>
          <w:lang w:bidi="ar-BH"/>
        </w:rPr>
        <w:t xml:space="preserve">من </w:t>
      </w:r>
      <w:r w:rsidRPr="00AF525A">
        <w:rPr>
          <w:rFonts w:asciiTheme="majorBidi" w:hAnsiTheme="majorBidi" w:cstheme="majorBidi"/>
          <w:sz w:val="32"/>
          <w:szCs w:val="32"/>
          <w:rtl/>
          <w:lang w:bidi="ar-BH"/>
        </w:rPr>
        <w:t xml:space="preserve">دون أن يحدد التقرير ثمن كل حصة مفرزة وصولا </w:t>
      </w:r>
      <w:r w:rsidRPr="00AF525A">
        <w:rPr>
          <w:rFonts w:asciiTheme="majorBidi" w:hAnsiTheme="majorBidi" w:cstheme="majorBidi" w:hint="cs"/>
          <w:sz w:val="32"/>
          <w:szCs w:val="32"/>
          <w:rtl/>
          <w:lang w:bidi="ar-BH"/>
        </w:rPr>
        <w:t>إ</w:t>
      </w:r>
      <w:r w:rsidRPr="00AF525A">
        <w:rPr>
          <w:rFonts w:asciiTheme="majorBidi" w:hAnsiTheme="majorBidi" w:cstheme="majorBidi"/>
          <w:sz w:val="32"/>
          <w:szCs w:val="32"/>
          <w:rtl/>
          <w:lang w:bidi="ar-BH"/>
        </w:rPr>
        <w:t>ل</w:t>
      </w:r>
      <w:r w:rsidRPr="00AF525A">
        <w:rPr>
          <w:rFonts w:asciiTheme="majorBidi" w:hAnsiTheme="majorBidi" w:cstheme="majorBidi" w:hint="cs"/>
          <w:sz w:val="32"/>
          <w:szCs w:val="32"/>
          <w:rtl/>
          <w:lang w:bidi="ar-BH"/>
        </w:rPr>
        <w:t xml:space="preserve">ى </w:t>
      </w:r>
      <w:r w:rsidRPr="00AF525A">
        <w:rPr>
          <w:rFonts w:asciiTheme="majorBidi" w:hAnsiTheme="majorBidi" w:cstheme="majorBidi"/>
          <w:sz w:val="32"/>
          <w:szCs w:val="32"/>
          <w:rtl/>
          <w:lang w:bidi="ar-BH"/>
        </w:rPr>
        <w:t>بيان ما إذا كان كل شريك قد حصل على نصيبه المستحق من عدمه ومدى إمكانية التعويض النقدي لمن حصل على نصيب أقل من حصته. قضاء الحكم المطعون فيه بتأييد الحكم المستأنف</w:t>
      </w:r>
      <w:r w:rsidRPr="00AF525A">
        <w:rPr>
          <w:rFonts w:asciiTheme="majorBidi" w:hAnsiTheme="majorBidi" w:cstheme="majorBidi" w:hint="cs"/>
          <w:sz w:val="32"/>
          <w:szCs w:val="32"/>
          <w:rtl/>
          <w:lang w:bidi="ar-BH"/>
        </w:rPr>
        <w:t xml:space="preserve"> من</w:t>
      </w:r>
      <w:r w:rsidRPr="00AF525A">
        <w:rPr>
          <w:rFonts w:asciiTheme="majorBidi" w:hAnsiTheme="majorBidi" w:cstheme="majorBidi"/>
          <w:sz w:val="32"/>
          <w:szCs w:val="32"/>
          <w:rtl/>
          <w:lang w:bidi="ar-BH"/>
        </w:rPr>
        <w:t xml:space="preserve"> دون تحقيق هذا الدفاع تأسيسا على أن الفرز تم بصورة مقبولة وكل جزء مفرز يقع على شارعين ولم يبين الخسارة التي لحقت بالطاعنين  وهو ما</w:t>
      </w:r>
      <w:r w:rsidRPr="00AF525A">
        <w:rPr>
          <w:rFonts w:asciiTheme="majorBidi" w:hAnsiTheme="majorBidi" w:cstheme="majorBidi" w:hint="cs"/>
          <w:sz w:val="32"/>
          <w:szCs w:val="32"/>
          <w:rtl/>
          <w:lang w:bidi="ar-BH"/>
        </w:rPr>
        <w:t xml:space="preserve"> </w:t>
      </w:r>
      <w:r w:rsidRPr="00AF525A">
        <w:rPr>
          <w:rFonts w:asciiTheme="majorBidi" w:hAnsiTheme="majorBidi" w:cstheme="majorBidi"/>
          <w:sz w:val="32"/>
          <w:szCs w:val="32"/>
          <w:rtl/>
          <w:lang w:bidi="ar-BH"/>
        </w:rPr>
        <w:t>لا يواجه دفاعهم . قصور مبطل.</w:t>
      </w:r>
    </w:p>
    <w:p w:rsidR="00430755" w:rsidRPr="00AF525A" w:rsidRDefault="00430755" w:rsidP="00430755">
      <w:pPr>
        <w:bidi/>
        <w:spacing w:after="0" w:line="360" w:lineRule="auto"/>
        <w:jc w:val="center"/>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ـــــــــــــــــــــــــــــــــــــــــــــــــــــــــــــــــــــ</w:t>
      </w:r>
    </w:p>
    <w:p w:rsidR="00430755" w:rsidRPr="00AF525A" w:rsidRDefault="00430755" w:rsidP="00430755">
      <w:pPr>
        <w:tabs>
          <w:tab w:val="left" w:pos="3578"/>
        </w:tabs>
        <w:bidi/>
        <w:spacing w:after="0" w:line="360" w:lineRule="auto"/>
        <w:rPr>
          <w:rFonts w:asciiTheme="majorBidi" w:hAnsiTheme="majorBidi" w:cstheme="majorBidi"/>
          <w:sz w:val="32"/>
          <w:szCs w:val="32"/>
          <w:rtl/>
          <w:lang w:bidi="ar-BH"/>
        </w:rPr>
      </w:pPr>
      <w:r w:rsidRPr="00AF525A">
        <w:rPr>
          <w:rFonts w:asciiTheme="majorBidi" w:hAnsiTheme="majorBidi" w:cstheme="majorBidi"/>
          <w:sz w:val="32"/>
          <w:szCs w:val="32"/>
          <w:rtl/>
          <w:lang w:bidi="ar-BH"/>
        </w:rPr>
        <w:tab/>
      </w:r>
    </w:p>
    <w:p w:rsidR="00430755" w:rsidRPr="00AF525A" w:rsidRDefault="00430755" w:rsidP="00430755">
      <w:pPr>
        <w:pStyle w:val="Heading5"/>
        <w:spacing w:line="360" w:lineRule="auto"/>
        <w:ind w:hanging="425"/>
        <w:jc w:val="both"/>
        <w:rPr>
          <w:rFonts w:asciiTheme="majorBidi" w:hAnsiTheme="majorBidi" w:cstheme="majorBidi"/>
          <w:sz w:val="32"/>
          <w:szCs w:val="32"/>
          <w:rtl/>
        </w:rPr>
      </w:pPr>
      <w:r w:rsidRPr="00AF525A">
        <w:rPr>
          <w:rFonts w:asciiTheme="majorBidi" w:hAnsiTheme="majorBidi" w:cstheme="majorBidi"/>
          <w:sz w:val="32"/>
          <w:szCs w:val="32"/>
          <w:rtl/>
        </w:rPr>
        <w:t xml:space="preserve">1- </w:t>
      </w:r>
      <w:r w:rsidRPr="00AF525A">
        <w:rPr>
          <w:rFonts w:asciiTheme="majorBidi" w:hAnsiTheme="majorBidi" w:cstheme="majorBidi"/>
          <w:sz w:val="32"/>
          <w:szCs w:val="32"/>
          <w:rtl/>
        </w:rPr>
        <w:tab/>
        <w:t xml:space="preserve">المقرر أن مفاد المواد 793 </w:t>
      </w:r>
      <w:r w:rsidRPr="00AF525A">
        <w:rPr>
          <w:rFonts w:asciiTheme="majorBidi" w:hAnsiTheme="majorBidi" w:cstheme="majorBidi" w:hint="cs"/>
          <w:sz w:val="32"/>
          <w:szCs w:val="32"/>
          <w:rtl/>
        </w:rPr>
        <w:t>،</w:t>
      </w:r>
      <w:r w:rsidRPr="00AF525A">
        <w:rPr>
          <w:rFonts w:asciiTheme="majorBidi" w:hAnsiTheme="majorBidi" w:cstheme="majorBidi"/>
          <w:sz w:val="32"/>
          <w:szCs w:val="32"/>
          <w:rtl/>
        </w:rPr>
        <w:t xml:space="preserve"> 794 </w:t>
      </w:r>
      <w:r w:rsidRPr="00AF525A">
        <w:rPr>
          <w:rFonts w:asciiTheme="majorBidi" w:hAnsiTheme="majorBidi" w:cstheme="majorBidi" w:hint="cs"/>
          <w:sz w:val="32"/>
          <w:szCs w:val="32"/>
          <w:rtl/>
        </w:rPr>
        <w:t>،</w:t>
      </w:r>
      <w:r w:rsidRPr="00AF525A">
        <w:rPr>
          <w:rFonts w:asciiTheme="majorBidi" w:hAnsiTheme="majorBidi" w:cstheme="majorBidi"/>
          <w:sz w:val="32"/>
          <w:szCs w:val="32"/>
          <w:rtl/>
        </w:rPr>
        <w:t xml:space="preserve"> 795 من القانون المدني أن مناط جواز قسمة المال الشائع هو أن يقبل القسمة عينا وألا يكون من شأنها إحداث نقص كبير في منفعته وإلا تم بيعه بالمزاد</w:t>
      </w:r>
      <w:r w:rsidRPr="00AF525A">
        <w:rPr>
          <w:rFonts w:asciiTheme="majorBidi" w:hAnsiTheme="majorBidi" w:cstheme="majorBidi" w:hint="cs"/>
          <w:sz w:val="32"/>
          <w:szCs w:val="32"/>
          <w:rtl/>
        </w:rPr>
        <w:t>،</w:t>
      </w:r>
      <w:r w:rsidRPr="00AF525A">
        <w:rPr>
          <w:rFonts w:asciiTheme="majorBidi" w:hAnsiTheme="majorBidi" w:cstheme="majorBidi"/>
          <w:sz w:val="32"/>
          <w:szCs w:val="32"/>
          <w:rtl/>
        </w:rPr>
        <w:t xml:space="preserve"> وإذا حصل شريك على نصيب أقل من قيمة حصته فله الحق في أن يكمل ما نقص من قيمة نصيبه العيني بمعدل يدفعه من حصل على </w:t>
      </w:r>
      <w:r w:rsidRPr="00AF525A">
        <w:rPr>
          <w:rFonts w:asciiTheme="majorBidi" w:hAnsiTheme="majorBidi" w:cstheme="majorBidi"/>
          <w:sz w:val="32"/>
          <w:szCs w:val="32"/>
          <w:rtl/>
        </w:rPr>
        <w:lastRenderedPageBreak/>
        <w:t>نصيب أكبر من قيمة حصته</w:t>
      </w:r>
      <w:r w:rsidRPr="00AF525A">
        <w:rPr>
          <w:rFonts w:asciiTheme="majorBidi" w:hAnsiTheme="majorBidi" w:cstheme="majorBidi" w:hint="cs"/>
          <w:sz w:val="32"/>
          <w:szCs w:val="32"/>
          <w:rtl/>
        </w:rPr>
        <w:t>،</w:t>
      </w:r>
      <w:r w:rsidRPr="00AF525A">
        <w:rPr>
          <w:rFonts w:asciiTheme="majorBidi" w:hAnsiTheme="majorBidi" w:cstheme="majorBidi"/>
          <w:sz w:val="32"/>
          <w:szCs w:val="32"/>
          <w:rtl/>
        </w:rPr>
        <w:t xml:space="preserve"> ويشترط لصحة القسمة أن تكون عادلة فإذا كان المقسوم أرضا تتفاوت جوانبها في الجودة وتختلف قيمتها من موقع لآخر فإنه يتعين أن تتم المعادلة بين الحصص بمراعاة مساحة كل منها ومقدار جودتها وقيمتها.</w:t>
      </w:r>
    </w:p>
    <w:p w:rsidR="00430755" w:rsidRPr="00AF525A" w:rsidRDefault="00430755" w:rsidP="00430755">
      <w:pPr>
        <w:pStyle w:val="Heading5"/>
        <w:spacing w:line="360" w:lineRule="auto"/>
        <w:ind w:hanging="425"/>
        <w:jc w:val="both"/>
        <w:rPr>
          <w:rFonts w:asciiTheme="majorBidi" w:hAnsiTheme="majorBidi" w:cstheme="majorBidi"/>
          <w:sz w:val="32"/>
          <w:szCs w:val="32"/>
          <w:rtl/>
          <w:lang w:bidi="ar-BH"/>
        </w:rPr>
      </w:pPr>
      <w:r w:rsidRPr="00AF525A">
        <w:rPr>
          <w:rFonts w:asciiTheme="majorBidi" w:hAnsiTheme="majorBidi" w:cstheme="majorBidi"/>
          <w:sz w:val="32"/>
          <w:szCs w:val="32"/>
          <w:rtl/>
        </w:rPr>
        <w:t xml:space="preserve">2- إذ كانت هذه المحكمة قد انتهت في حكمها السابق الصادر في الطعن بالتمييز رقم 462 لسنة 2010 بجلسة 5/3/2012 إلى نقض الحكم والإحالة للمحكمة المطعون في حكمها لبحث دفاع الطاعنين الجوهري أن تقرير هيئة الفرز الذي افرز لكل شريك حصته بمقدار نصيبه وقام باقتطاع جزء من مساحة الأرض التي يختص بها الطاعنون وأضافها للمطعون ضده الأول لكون حصتهم تقع على شارعين من جهة الشرق </w:t>
      </w:r>
      <w:r w:rsidRPr="00AF525A">
        <w:rPr>
          <w:rFonts w:asciiTheme="majorBidi" w:hAnsiTheme="majorBidi" w:cstheme="majorBidi" w:hint="cs"/>
          <w:sz w:val="32"/>
          <w:szCs w:val="32"/>
          <w:rtl/>
        </w:rPr>
        <w:t xml:space="preserve">من </w:t>
      </w:r>
      <w:r w:rsidRPr="00AF525A">
        <w:rPr>
          <w:rFonts w:asciiTheme="majorBidi" w:hAnsiTheme="majorBidi" w:cstheme="majorBidi"/>
          <w:sz w:val="32"/>
          <w:szCs w:val="32"/>
          <w:rtl/>
        </w:rPr>
        <w:t xml:space="preserve">دون أن يحدد التقرير ثمن كل حصة مفرزة وصولا </w:t>
      </w:r>
      <w:r w:rsidRPr="00AF525A">
        <w:rPr>
          <w:rFonts w:asciiTheme="majorBidi" w:hAnsiTheme="majorBidi" w:cstheme="majorBidi" w:hint="cs"/>
          <w:sz w:val="32"/>
          <w:szCs w:val="32"/>
          <w:rtl/>
        </w:rPr>
        <w:t>إ</w:t>
      </w:r>
      <w:r w:rsidRPr="00AF525A">
        <w:rPr>
          <w:rFonts w:asciiTheme="majorBidi" w:hAnsiTheme="majorBidi" w:cstheme="majorBidi"/>
          <w:sz w:val="32"/>
          <w:szCs w:val="32"/>
          <w:rtl/>
        </w:rPr>
        <w:t>ل</w:t>
      </w:r>
      <w:r w:rsidRPr="00AF525A">
        <w:rPr>
          <w:rFonts w:asciiTheme="majorBidi" w:hAnsiTheme="majorBidi" w:cstheme="majorBidi" w:hint="cs"/>
          <w:sz w:val="32"/>
          <w:szCs w:val="32"/>
          <w:rtl/>
        </w:rPr>
        <w:t xml:space="preserve">ى </w:t>
      </w:r>
      <w:r w:rsidRPr="00AF525A">
        <w:rPr>
          <w:rFonts w:asciiTheme="majorBidi" w:hAnsiTheme="majorBidi" w:cstheme="majorBidi"/>
          <w:sz w:val="32"/>
          <w:szCs w:val="32"/>
          <w:rtl/>
        </w:rPr>
        <w:t>بيان ما إذا كان كل شريك قد حصل على نصيبه المستحق من عدمه</w:t>
      </w:r>
      <w:r w:rsidRPr="00AF525A">
        <w:rPr>
          <w:rFonts w:asciiTheme="majorBidi" w:hAnsiTheme="majorBidi" w:cstheme="majorBidi" w:hint="cs"/>
          <w:sz w:val="32"/>
          <w:szCs w:val="32"/>
          <w:rtl/>
        </w:rPr>
        <w:t>،</w:t>
      </w:r>
      <w:r w:rsidRPr="00AF525A">
        <w:rPr>
          <w:rFonts w:asciiTheme="majorBidi" w:hAnsiTheme="majorBidi" w:cstheme="majorBidi"/>
          <w:sz w:val="32"/>
          <w:szCs w:val="32"/>
          <w:rtl/>
        </w:rPr>
        <w:t xml:space="preserve"> ومدى امكانية التعويض النقدي لمن حصل على نصيب أقل من حقه</w:t>
      </w:r>
      <w:r w:rsidRPr="00AF525A">
        <w:rPr>
          <w:rFonts w:asciiTheme="majorBidi" w:hAnsiTheme="majorBidi" w:cstheme="majorBidi" w:hint="cs"/>
          <w:sz w:val="32"/>
          <w:szCs w:val="32"/>
          <w:rtl/>
        </w:rPr>
        <w:t>،</w:t>
      </w:r>
      <w:r w:rsidRPr="00AF525A">
        <w:rPr>
          <w:rFonts w:asciiTheme="majorBidi" w:hAnsiTheme="majorBidi" w:cstheme="majorBidi"/>
          <w:sz w:val="32"/>
          <w:szCs w:val="32"/>
          <w:rtl/>
        </w:rPr>
        <w:t xml:space="preserve"> إلا أن محكمة الإحالة لم تقم بتحقيق هذا الدفاع وأحالت المأمورية إلى هيئة الفرز لبحث اعتراضات الطاعنين</w:t>
      </w:r>
      <w:r w:rsidRPr="00AF525A">
        <w:rPr>
          <w:rFonts w:asciiTheme="majorBidi" w:hAnsiTheme="majorBidi" w:cstheme="majorBidi" w:hint="cs"/>
          <w:sz w:val="32"/>
          <w:szCs w:val="32"/>
          <w:rtl/>
        </w:rPr>
        <w:t>،</w:t>
      </w:r>
      <w:r w:rsidRPr="00AF525A">
        <w:rPr>
          <w:rFonts w:asciiTheme="majorBidi" w:hAnsiTheme="majorBidi" w:cstheme="majorBidi"/>
          <w:sz w:val="32"/>
          <w:szCs w:val="32"/>
          <w:rtl/>
        </w:rPr>
        <w:t xml:space="preserve"> والتي أوردت بتقريرها أن ما قامت به لا غبار عليه</w:t>
      </w:r>
      <w:r w:rsidRPr="00AF525A">
        <w:rPr>
          <w:rFonts w:asciiTheme="majorBidi" w:hAnsiTheme="majorBidi" w:cstheme="majorBidi" w:hint="cs"/>
          <w:sz w:val="32"/>
          <w:szCs w:val="32"/>
          <w:rtl/>
        </w:rPr>
        <w:t>،</w:t>
      </w:r>
      <w:r w:rsidRPr="00AF525A">
        <w:rPr>
          <w:rFonts w:asciiTheme="majorBidi" w:hAnsiTheme="majorBidi" w:cstheme="majorBidi"/>
          <w:sz w:val="32"/>
          <w:szCs w:val="32"/>
          <w:rtl/>
        </w:rPr>
        <w:t xml:space="preserve"> وأن دفاع الطاعنين انشائي ويفتقر إلى الأساس الموضوعي</w:t>
      </w:r>
      <w:r w:rsidRPr="00AF525A">
        <w:rPr>
          <w:rFonts w:asciiTheme="majorBidi" w:hAnsiTheme="majorBidi" w:cstheme="majorBidi" w:hint="cs"/>
          <w:sz w:val="32"/>
          <w:szCs w:val="32"/>
          <w:rtl/>
        </w:rPr>
        <w:t>،</w:t>
      </w:r>
      <w:r w:rsidRPr="00AF525A">
        <w:rPr>
          <w:rFonts w:asciiTheme="majorBidi" w:hAnsiTheme="majorBidi" w:cstheme="majorBidi"/>
          <w:sz w:val="32"/>
          <w:szCs w:val="32"/>
          <w:rtl/>
        </w:rPr>
        <w:t xml:space="preserve"> وسايرها الحكم المطعون فيه في </w:t>
      </w:r>
      <w:r w:rsidRPr="00AF525A">
        <w:rPr>
          <w:rFonts w:asciiTheme="majorBidi" w:hAnsiTheme="majorBidi" w:cstheme="majorBidi" w:hint="cs"/>
          <w:sz w:val="32"/>
          <w:szCs w:val="32"/>
          <w:rtl/>
        </w:rPr>
        <w:t>هذا</w:t>
      </w:r>
      <w:r w:rsidRPr="00AF525A">
        <w:rPr>
          <w:rFonts w:asciiTheme="majorBidi" w:hAnsiTheme="majorBidi" w:cstheme="majorBidi"/>
          <w:sz w:val="32"/>
          <w:szCs w:val="32"/>
          <w:rtl/>
        </w:rPr>
        <w:t xml:space="preserve"> النظر وأضاف إلى حيثيات حكمه أن الفرز تم بصورة مقبولة وكل جزء مفرز يقع على شارعين ولم يبين الطاعني</w:t>
      </w:r>
      <w:r w:rsidRPr="00AF525A">
        <w:rPr>
          <w:rFonts w:asciiTheme="majorBidi" w:hAnsiTheme="majorBidi" w:cstheme="majorBidi" w:hint="cs"/>
          <w:sz w:val="32"/>
          <w:szCs w:val="32"/>
          <w:rtl/>
        </w:rPr>
        <w:t>و</w:t>
      </w:r>
      <w:r w:rsidRPr="00AF525A">
        <w:rPr>
          <w:rFonts w:asciiTheme="majorBidi" w:hAnsiTheme="majorBidi" w:cstheme="majorBidi"/>
          <w:sz w:val="32"/>
          <w:szCs w:val="32"/>
          <w:rtl/>
        </w:rPr>
        <w:t xml:space="preserve">ن الخسارة التي لحقتهم وهو ما لا يواجه دفاع الطاعنين </w:t>
      </w:r>
      <w:r w:rsidRPr="00AF525A">
        <w:rPr>
          <w:rFonts w:asciiTheme="majorBidi" w:hAnsiTheme="majorBidi" w:cstheme="majorBidi" w:hint="cs"/>
          <w:sz w:val="32"/>
          <w:szCs w:val="32"/>
          <w:rtl/>
        </w:rPr>
        <w:t>،</w:t>
      </w:r>
      <w:r w:rsidRPr="00AF525A">
        <w:rPr>
          <w:rFonts w:asciiTheme="majorBidi" w:hAnsiTheme="majorBidi" w:cstheme="majorBidi"/>
          <w:sz w:val="32"/>
          <w:szCs w:val="32"/>
          <w:rtl/>
        </w:rPr>
        <w:t xml:space="preserve"> مما يعيبه بالقصور المبطل.</w:t>
      </w:r>
    </w:p>
    <w:p w:rsidR="00430755" w:rsidRPr="00AF525A" w:rsidRDefault="00430755" w:rsidP="00430755">
      <w:pPr>
        <w:bidi/>
        <w:spacing w:after="0" w:line="360" w:lineRule="auto"/>
        <w:jc w:val="center"/>
        <w:rPr>
          <w:rFonts w:asciiTheme="majorBidi" w:hAnsiTheme="majorBidi" w:cstheme="majorBidi"/>
          <w:b/>
          <w:bCs/>
          <w:sz w:val="32"/>
          <w:szCs w:val="32"/>
          <w:rtl/>
          <w:lang w:bidi="ar-BH"/>
        </w:rPr>
      </w:pPr>
      <w:r w:rsidRPr="00AF525A">
        <w:rPr>
          <w:rFonts w:asciiTheme="majorBidi" w:hAnsiTheme="majorBidi" w:cstheme="majorBidi"/>
          <w:sz w:val="32"/>
          <w:szCs w:val="32"/>
          <w:rtl/>
        </w:rPr>
        <w:tab/>
      </w:r>
      <w:r w:rsidRPr="00AF525A">
        <w:rPr>
          <w:rFonts w:asciiTheme="majorBidi" w:hAnsiTheme="majorBidi" w:cstheme="majorBidi"/>
          <w:b/>
          <w:bCs/>
          <w:sz w:val="32"/>
          <w:szCs w:val="32"/>
          <w:rtl/>
          <w:lang w:bidi="ar-BH"/>
        </w:rPr>
        <w:t>ـــــــــــــــــــــــــــــــــــــــــــــــــــــــــــــــــــــ</w:t>
      </w:r>
    </w:p>
    <w:p w:rsidR="00430755" w:rsidRPr="00AF525A" w:rsidRDefault="00430755" w:rsidP="00430755">
      <w:pPr>
        <w:tabs>
          <w:tab w:val="left" w:pos="1785"/>
          <w:tab w:val="left" w:pos="1852"/>
          <w:tab w:val="center" w:pos="4061"/>
        </w:tabs>
        <w:bidi/>
        <w:spacing w:after="0" w:line="360" w:lineRule="auto"/>
        <w:jc w:val="center"/>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المحكمــة</w:t>
      </w:r>
    </w:p>
    <w:p w:rsidR="00430755" w:rsidRPr="00AF525A" w:rsidRDefault="00430755" w:rsidP="00430755">
      <w:pPr>
        <w:bidi/>
        <w:spacing w:after="0" w:line="360" w:lineRule="auto"/>
        <w:jc w:val="lowKashida"/>
        <w:rPr>
          <w:rFonts w:asciiTheme="majorBidi" w:hAnsiTheme="majorBidi" w:cstheme="majorBidi"/>
          <w:sz w:val="32"/>
          <w:szCs w:val="32"/>
          <w:rtl/>
        </w:rPr>
      </w:pPr>
      <w:r w:rsidRPr="00AF525A">
        <w:rPr>
          <w:rFonts w:asciiTheme="majorBidi" w:hAnsiTheme="majorBidi" w:cstheme="majorBidi"/>
          <w:sz w:val="32"/>
          <w:szCs w:val="32"/>
          <w:rtl/>
          <w:lang w:bidi="ar-BH"/>
        </w:rPr>
        <w:t xml:space="preserve">          </w:t>
      </w:r>
      <w:r w:rsidRPr="00AF525A">
        <w:rPr>
          <w:rFonts w:asciiTheme="majorBidi" w:hAnsiTheme="majorBidi" w:cstheme="majorBidi"/>
          <w:sz w:val="32"/>
          <w:szCs w:val="32"/>
          <w:rtl/>
        </w:rPr>
        <w:t>بعد الاطلاع على الأوراق، وسماع التقرير الذي تلاه القاضي المقرر</w:t>
      </w:r>
      <w:r w:rsidRPr="00AF525A">
        <w:rPr>
          <w:rFonts w:asciiTheme="majorBidi" w:hAnsiTheme="majorBidi" w:cstheme="majorBidi" w:hint="cs"/>
          <w:sz w:val="32"/>
          <w:szCs w:val="32"/>
          <w:rtl/>
        </w:rPr>
        <w:t>،</w:t>
      </w:r>
      <w:r w:rsidRPr="00AF525A">
        <w:rPr>
          <w:rFonts w:asciiTheme="majorBidi" w:hAnsiTheme="majorBidi" w:cstheme="majorBidi"/>
          <w:sz w:val="32"/>
          <w:szCs w:val="32"/>
          <w:rtl/>
        </w:rPr>
        <w:t xml:space="preserve"> وبعد المداولة.</w:t>
      </w:r>
    </w:p>
    <w:p w:rsidR="00430755" w:rsidRPr="00AF525A" w:rsidRDefault="00430755" w:rsidP="00430755">
      <w:pPr>
        <w:bidi/>
        <w:spacing w:after="0" w:line="360" w:lineRule="auto"/>
        <w:jc w:val="lowKashida"/>
        <w:rPr>
          <w:rFonts w:asciiTheme="majorBidi" w:hAnsiTheme="majorBidi" w:cstheme="majorBidi"/>
          <w:sz w:val="32"/>
          <w:szCs w:val="32"/>
          <w:rtl/>
        </w:rPr>
      </w:pPr>
      <w:r w:rsidRPr="00AF525A">
        <w:rPr>
          <w:rFonts w:asciiTheme="majorBidi" w:hAnsiTheme="majorBidi" w:cstheme="majorBidi"/>
          <w:sz w:val="32"/>
          <w:szCs w:val="32"/>
          <w:rtl/>
        </w:rPr>
        <w:tab/>
        <w:t>حيث إن الطعن استوفى أوضاعه الشكلية.</w:t>
      </w:r>
    </w:p>
    <w:p w:rsidR="00430755" w:rsidRPr="00AF525A" w:rsidRDefault="00430755" w:rsidP="00430755">
      <w:pPr>
        <w:bidi/>
        <w:spacing w:after="0" w:line="360" w:lineRule="auto"/>
        <w:jc w:val="lowKashida"/>
        <w:rPr>
          <w:rFonts w:asciiTheme="majorBidi" w:hAnsiTheme="majorBidi" w:cstheme="majorBidi"/>
          <w:sz w:val="32"/>
          <w:szCs w:val="32"/>
          <w:rtl/>
        </w:rPr>
      </w:pPr>
      <w:r w:rsidRPr="00AF525A">
        <w:rPr>
          <w:rFonts w:asciiTheme="majorBidi" w:hAnsiTheme="majorBidi" w:cstheme="majorBidi"/>
          <w:sz w:val="32"/>
          <w:szCs w:val="32"/>
          <w:rtl/>
        </w:rPr>
        <w:tab/>
        <w:t xml:space="preserve">وحيث إن الوقائع – على ما يبين من الأوراق – تتحصل في أن المطعون ضده الأول أقام على الطاعنين والمطعون ضده الثاني الدعوى رقم 9061 لسنة 2006 أمام المحكمة الصغرى بطلب الحكم بفرز وتجنيب مستحقه بالعقار محل التداعي وتخصيصها بالقسم الغربي قائلا </w:t>
      </w:r>
      <w:r w:rsidRPr="00AF525A">
        <w:rPr>
          <w:rFonts w:asciiTheme="majorBidi" w:hAnsiTheme="majorBidi" w:cstheme="majorBidi" w:hint="cs"/>
          <w:sz w:val="32"/>
          <w:szCs w:val="32"/>
          <w:rtl/>
        </w:rPr>
        <w:t>أ</w:t>
      </w:r>
      <w:r w:rsidRPr="00AF525A">
        <w:rPr>
          <w:rFonts w:asciiTheme="majorBidi" w:hAnsiTheme="majorBidi" w:cstheme="majorBidi"/>
          <w:sz w:val="32"/>
          <w:szCs w:val="32"/>
          <w:rtl/>
        </w:rPr>
        <w:t>نه والطاعن</w:t>
      </w:r>
      <w:r w:rsidRPr="00AF525A">
        <w:rPr>
          <w:rFonts w:asciiTheme="majorBidi" w:hAnsiTheme="majorBidi" w:cstheme="majorBidi" w:hint="cs"/>
          <w:sz w:val="32"/>
          <w:szCs w:val="32"/>
          <w:rtl/>
        </w:rPr>
        <w:t>ي</w:t>
      </w:r>
      <w:r w:rsidRPr="00AF525A">
        <w:rPr>
          <w:rFonts w:asciiTheme="majorBidi" w:hAnsiTheme="majorBidi" w:cstheme="majorBidi"/>
          <w:sz w:val="32"/>
          <w:szCs w:val="32"/>
          <w:rtl/>
        </w:rPr>
        <w:t xml:space="preserve">ون يملكون على الشيوع العقار الكائن بالقضيبية والمسجل بالوثيقتين العقاريتين رقمي ----- </w:t>
      </w:r>
      <w:r w:rsidRPr="00AF525A">
        <w:rPr>
          <w:rFonts w:asciiTheme="majorBidi" w:hAnsiTheme="majorBidi" w:cstheme="majorBidi" w:hint="cs"/>
          <w:sz w:val="32"/>
          <w:szCs w:val="32"/>
          <w:rtl/>
        </w:rPr>
        <w:t xml:space="preserve">، </w:t>
      </w:r>
      <w:r w:rsidRPr="00AF525A">
        <w:rPr>
          <w:rFonts w:asciiTheme="majorBidi" w:hAnsiTheme="majorBidi" w:cstheme="majorBidi"/>
          <w:sz w:val="32"/>
          <w:szCs w:val="32"/>
          <w:rtl/>
        </w:rPr>
        <w:t>------ وتقدر حصته ب</w:t>
      </w:r>
      <w:r w:rsidRPr="00AF525A">
        <w:rPr>
          <w:rFonts w:asciiTheme="majorBidi" w:hAnsiTheme="majorBidi" w:cstheme="majorBidi" w:hint="cs"/>
          <w:sz w:val="32"/>
          <w:szCs w:val="32"/>
          <w:rtl/>
        </w:rPr>
        <w:t>ـ</w:t>
      </w:r>
      <w:r w:rsidRPr="00AF525A">
        <w:rPr>
          <w:rFonts w:asciiTheme="majorBidi" w:hAnsiTheme="majorBidi" w:cstheme="majorBidi"/>
          <w:sz w:val="32"/>
          <w:szCs w:val="32"/>
          <w:rtl/>
        </w:rPr>
        <w:t xml:space="preserve"> 6 أسهم من إجمالي 8 أسهم وقد اتفقوا بتاريخ 15/1/2005 على قسمة هذا العقار رضائيا إلا أنه لم يتم تنفيذ هذا الاتفاق والمحكمة ندبت هيئة الفرز</w:t>
      </w:r>
      <w:r w:rsidRPr="00AF525A">
        <w:rPr>
          <w:rFonts w:asciiTheme="majorBidi" w:hAnsiTheme="majorBidi" w:cstheme="majorBidi" w:hint="cs"/>
          <w:sz w:val="32"/>
          <w:szCs w:val="32"/>
          <w:rtl/>
        </w:rPr>
        <w:t>،</w:t>
      </w:r>
      <w:r w:rsidRPr="00AF525A">
        <w:rPr>
          <w:rFonts w:asciiTheme="majorBidi" w:hAnsiTheme="majorBidi" w:cstheme="majorBidi"/>
          <w:sz w:val="32"/>
          <w:szCs w:val="32"/>
          <w:rtl/>
        </w:rPr>
        <w:t xml:space="preserve"> وبعد أن قدمت الهيئة تقريرها حكمت بفرز وتجنيب حصة المطعون ضده الأول في عقار التداعي طبقا لما جاء بتقرير هيئة الفرز رقم 13 لسنة 2008 والمؤرخ 10/3/2008 والخ</w:t>
      </w:r>
      <w:r w:rsidRPr="00AF525A">
        <w:rPr>
          <w:rFonts w:asciiTheme="majorBidi" w:hAnsiTheme="majorBidi" w:cstheme="majorBidi" w:hint="cs"/>
          <w:sz w:val="32"/>
          <w:szCs w:val="32"/>
          <w:rtl/>
        </w:rPr>
        <w:t>ري</w:t>
      </w:r>
      <w:r w:rsidRPr="00AF525A">
        <w:rPr>
          <w:rFonts w:asciiTheme="majorBidi" w:hAnsiTheme="majorBidi" w:cstheme="majorBidi"/>
          <w:sz w:val="32"/>
          <w:szCs w:val="32"/>
          <w:rtl/>
        </w:rPr>
        <w:t>طة المرفقة به فاستأنف الطاعنون هذا الحكم بالاستئناف رقم 1483 لسنة 2008 أمام المحكمة الكبرى التي أعادت المأمورية إلى هيئة الفرز لفحص اعتراضات الطاعنين وبعد أن قدمت هيئة الفرز تقريرها التكميلي حكمت برفضه وتأييد الحكم المستأنف</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rPr>
        <w:t xml:space="preserve"> فطعن الطاعنون في هذا الحكم بطريق التمييز بالطعن رقم 462 لسنة 2010</w:t>
      </w:r>
      <w:r w:rsidRPr="00AF525A">
        <w:rPr>
          <w:rFonts w:asciiTheme="majorBidi" w:hAnsiTheme="majorBidi" w:cstheme="majorBidi" w:hint="cs"/>
          <w:sz w:val="32"/>
          <w:szCs w:val="32"/>
          <w:rtl/>
        </w:rPr>
        <w:t>،</w:t>
      </w:r>
      <w:r w:rsidRPr="00AF525A">
        <w:rPr>
          <w:rFonts w:asciiTheme="majorBidi" w:hAnsiTheme="majorBidi" w:cstheme="majorBidi"/>
          <w:sz w:val="32"/>
          <w:szCs w:val="32"/>
          <w:rtl/>
        </w:rPr>
        <w:t xml:space="preserve"> ومحكمة التمييز حكمت بتاريخ 5/3/2012 بنقض الحكم المطعون فيه والإحالة ومحكمة الإحالة أعادت المأمورية إلى هيئة الفرز وبعد أن قدمت تقريرها حكمت بتأييد الحكم المستأنف</w:t>
      </w:r>
      <w:r w:rsidRPr="00AF525A">
        <w:rPr>
          <w:rFonts w:asciiTheme="majorBidi" w:hAnsiTheme="majorBidi" w:cstheme="majorBidi" w:hint="cs"/>
          <w:sz w:val="32"/>
          <w:szCs w:val="32"/>
          <w:rtl/>
        </w:rPr>
        <w:t>،</w:t>
      </w:r>
      <w:r w:rsidRPr="00AF525A">
        <w:rPr>
          <w:rFonts w:asciiTheme="majorBidi" w:hAnsiTheme="majorBidi" w:cstheme="majorBidi"/>
          <w:sz w:val="32"/>
          <w:szCs w:val="32"/>
          <w:rtl/>
        </w:rPr>
        <w:t xml:space="preserve"> طعن الطاعنون في هذا الحكم بطريق التمييز, والمكتب الفني للمحكمة قدم مذكرة برأيه في الطعن.</w:t>
      </w:r>
    </w:p>
    <w:p w:rsidR="00430755" w:rsidRPr="00AF525A" w:rsidRDefault="00430755" w:rsidP="00430755">
      <w:pPr>
        <w:bidi/>
        <w:spacing w:after="0" w:line="360" w:lineRule="auto"/>
        <w:jc w:val="lowKashida"/>
        <w:rPr>
          <w:rFonts w:asciiTheme="majorBidi" w:hAnsiTheme="majorBidi" w:cstheme="majorBidi"/>
          <w:sz w:val="32"/>
          <w:szCs w:val="32"/>
          <w:rtl/>
        </w:rPr>
      </w:pPr>
      <w:r w:rsidRPr="00AF525A">
        <w:rPr>
          <w:rFonts w:asciiTheme="majorBidi" w:hAnsiTheme="majorBidi" w:cstheme="majorBidi"/>
          <w:sz w:val="32"/>
          <w:szCs w:val="32"/>
          <w:rtl/>
        </w:rPr>
        <w:tab/>
        <w:t>وحيث إن الطعن أقيم على سبب واحد ينعى به الطاعنون على الحكم المطعون فيه مخالفة القانون والقصور في التسبيب والإخلال بحق الدفاع، ذلك أنه لم يكلف هيئة الفرز ببيان سعر أرض التداعي محل القسمة وتحديد ثمن كل حصة مفرزة ومدى إمكانية التعويض النقدي للحصة الأقل تمييزا للوصول إلى قسمة عادلة – وفقا للوارد بحكم التمييز الصادر في الطعن السابق رقم 462 لسنة 2010 – واقتصر الحكم على تكليف هيئة الفرز بفحص اعتراضات الطاعنين وجاء تقرير الأخير أن دفاعهم انشائي لا يقوم على أسباب موضوعية</w:t>
      </w:r>
      <w:r w:rsidRPr="00AF525A">
        <w:rPr>
          <w:rFonts w:asciiTheme="majorBidi" w:hAnsiTheme="majorBidi" w:cstheme="majorBidi" w:hint="cs"/>
          <w:sz w:val="32"/>
          <w:szCs w:val="32"/>
          <w:rtl/>
        </w:rPr>
        <w:t>،</w:t>
      </w:r>
      <w:r w:rsidRPr="00AF525A">
        <w:rPr>
          <w:rFonts w:asciiTheme="majorBidi" w:hAnsiTheme="majorBidi" w:cstheme="majorBidi"/>
          <w:sz w:val="32"/>
          <w:szCs w:val="32"/>
          <w:rtl/>
        </w:rPr>
        <w:t xml:space="preserve"> ثم أورد الحكم المطعون فيه أن أقوال الطاعنين مرسلة لا دليل عليها واعتراضاتهم على تقرير هيئة الفرز لم تبين الخسارة التي لحقتهم نتيجة الضرر وأن الفرز تم بصورة مقبولة مما يعيب الحكم ويستوجب نقضه.</w:t>
      </w:r>
    </w:p>
    <w:p w:rsidR="00430755" w:rsidRPr="00AF525A" w:rsidRDefault="00430755" w:rsidP="00430755">
      <w:pPr>
        <w:bidi/>
        <w:spacing w:after="0" w:line="360" w:lineRule="auto"/>
        <w:jc w:val="lowKashida"/>
        <w:rPr>
          <w:rFonts w:asciiTheme="majorBidi" w:hAnsiTheme="majorBidi" w:cstheme="majorBidi"/>
          <w:sz w:val="32"/>
          <w:szCs w:val="32"/>
          <w:rtl/>
        </w:rPr>
      </w:pPr>
      <w:r w:rsidRPr="00AF525A">
        <w:rPr>
          <w:rFonts w:asciiTheme="majorBidi" w:hAnsiTheme="majorBidi" w:cstheme="majorBidi"/>
          <w:sz w:val="32"/>
          <w:szCs w:val="32"/>
          <w:rtl/>
        </w:rPr>
        <w:tab/>
        <w:t xml:space="preserve">وحيث إن هذا النعي في محله، ذلك أن مفاد المواد 793 </w:t>
      </w:r>
      <w:r w:rsidRPr="00AF525A">
        <w:rPr>
          <w:rFonts w:asciiTheme="majorBidi" w:hAnsiTheme="majorBidi" w:cstheme="majorBidi" w:hint="cs"/>
          <w:sz w:val="32"/>
          <w:szCs w:val="32"/>
          <w:rtl/>
        </w:rPr>
        <w:t>،</w:t>
      </w:r>
      <w:r w:rsidRPr="00AF525A">
        <w:rPr>
          <w:rFonts w:asciiTheme="majorBidi" w:hAnsiTheme="majorBidi" w:cstheme="majorBidi"/>
          <w:sz w:val="32"/>
          <w:szCs w:val="32"/>
          <w:rtl/>
        </w:rPr>
        <w:t xml:space="preserve"> 794</w:t>
      </w:r>
      <w:r w:rsidRPr="00AF525A">
        <w:rPr>
          <w:rFonts w:asciiTheme="majorBidi" w:hAnsiTheme="majorBidi" w:cstheme="majorBidi" w:hint="cs"/>
          <w:sz w:val="32"/>
          <w:szCs w:val="32"/>
          <w:rtl/>
        </w:rPr>
        <w:t xml:space="preserve"> ،</w:t>
      </w:r>
      <w:r w:rsidRPr="00AF525A">
        <w:rPr>
          <w:rFonts w:asciiTheme="majorBidi" w:hAnsiTheme="majorBidi" w:cstheme="majorBidi"/>
          <w:sz w:val="32"/>
          <w:szCs w:val="32"/>
          <w:rtl/>
        </w:rPr>
        <w:t xml:space="preserve"> 795 من القانون المدني أن مناط جواز قسمة المال الشائع هو أن يقبل القسمة عينا وألا يكون من شأنها إحداث نقص كبير في منفعته وإلا تم بيعه بالمزاد</w:t>
      </w:r>
      <w:r w:rsidRPr="00AF525A">
        <w:rPr>
          <w:rFonts w:asciiTheme="majorBidi" w:hAnsiTheme="majorBidi" w:cstheme="majorBidi" w:hint="cs"/>
          <w:sz w:val="32"/>
          <w:szCs w:val="32"/>
          <w:rtl/>
        </w:rPr>
        <w:t>،</w:t>
      </w:r>
      <w:r w:rsidRPr="00AF525A">
        <w:rPr>
          <w:rFonts w:asciiTheme="majorBidi" w:hAnsiTheme="majorBidi" w:cstheme="majorBidi"/>
          <w:sz w:val="32"/>
          <w:szCs w:val="32"/>
          <w:rtl/>
        </w:rPr>
        <w:t xml:space="preserve"> وإذا حصل شريك على نصيب أقل من قيمة حصته فله الحق في أن يكمل ما نقص من قيمة نصيبه العيني بمعدل يدفعه من حصل على نصيب أكبر من قيمة حصته</w:t>
      </w:r>
      <w:r w:rsidRPr="00AF525A">
        <w:rPr>
          <w:rFonts w:asciiTheme="majorBidi" w:hAnsiTheme="majorBidi" w:cstheme="majorBidi" w:hint="cs"/>
          <w:sz w:val="32"/>
          <w:szCs w:val="32"/>
          <w:rtl/>
        </w:rPr>
        <w:t>،</w:t>
      </w:r>
      <w:r w:rsidRPr="00AF525A">
        <w:rPr>
          <w:rFonts w:asciiTheme="majorBidi" w:hAnsiTheme="majorBidi" w:cstheme="majorBidi"/>
          <w:sz w:val="32"/>
          <w:szCs w:val="32"/>
          <w:rtl/>
        </w:rPr>
        <w:t xml:space="preserve"> ويشترط لصحة القسمة أن تكون عادلة فإذا كان المقسوم أرضا تتفاوت جوانبها في الجودة وتختلف قيمتها من موقع لآخر فإنه يتعين أن تتم المعادلة بين الحصص بمراعاة مساحة كل منها ومقدار جودتها وقيمتها</w:t>
      </w:r>
      <w:r w:rsidRPr="00AF525A">
        <w:rPr>
          <w:rFonts w:asciiTheme="majorBidi" w:hAnsiTheme="majorBidi" w:cstheme="majorBidi" w:hint="cs"/>
          <w:sz w:val="32"/>
          <w:szCs w:val="32"/>
          <w:rtl/>
        </w:rPr>
        <w:t>،</w:t>
      </w:r>
      <w:r w:rsidRPr="00AF525A">
        <w:rPr>
          <w:rFonts w:asciiTheme="majorBidi" w:hAnsiTheme="majorBidi" w:cstheme="majorBidi"/>
          <w:sz w:val="32"/>
          <w:szCs w:val="32"/>
          <w:rtl/>
        </w:rPr>
        <w:t xml:space="preserve"> وكانت هذه المحكمة قد انتهت في حكمها السابق الصادر في الطعن بالتمييز رقم 462 لسنة 2010 بجلسة 5/3/2012 إلى نقض الحكم والإحالة للمحكمة المطعون في حكمها لبحث دفاع الطاعنين الجوهري أن تقرير هيئة الفرز الذي افرز لكل شريك حصته بمقدار نصيبه وقام باقتطاع جزء من مساحة الأرض التي يختص بها الطاعنون وأضافها للمطعون ضده الأول لكون حصتهم تقع على شارعين من جهة الشرق </w:t>
      </w:r>
      <w:r w:rsidRPr="00AF525A">
        <w:rPr>
          <w:rFonts w:asciiTheme="majorBidi" w:hAnsiTheme="majorBidi" w:cstheme="majorBidi" w:hint="cs"/>
          <w:sz w:val="32"/>
          <w:szCs w:val="32"/>
          <w:rtl/>
        </w:rPr>
        <w:t xml:space="preserve">من </w:t>
      </w:r>
      <w:r w:rsidRPr="00AF525A">
        <w:rPr>
          <w:rFonts w:asciiTheme="majorBidi" w:hAnsiTheme="majorBidi" w:cstheme="majorBidi"/>
          <w:sz w:val="32"/>
          <w:szCs w:val="32"/>
          <w:rtl/>
        </w:rPr>
        <w:t xml:space="preserve">دون أن يحدد التقرير ثمن كل حصة مفرزة وصولا </w:t>
      </w:r>
      <w:r w:rsidRPr="00AF525A">
        <w:rPr>
          <w:rFonts w:asciiTheme="majorBidi" w:hAnsiTheme="majorBidi" w:cstheme="majorBidi" w:hint="cs"/>
          <w:sz w:val="32"/>
          <w:szCs w:val="32"/>
          <w:rtl/>
        </w:rPr>
        <w:t>إ</w:t>
      </w:r>
      <w:r w:rsidRPr="00AF525A">
        <w:rPr>
          <w:rFonts w:asciiTheme="majorBidi" w:hAnsiTheme="majorBidi" w:cstheme="majorBidi"/>
          <w:sz w:val="32"/>
          <w:szCs w:val="32"/>
          <w:rtl/>
        </w:rPr>
        <w:t>ل</w:t>
      </w:r>
      <w:r w:rsidRPr="00AF525A">
        <w:rPr>
          <w:rFonts w:asciiTheme="majorBidi" w:hAnsiTheme="majorBidi" w:cstheme="majorBidi" w:hint="cs"/>
          <w:sz w:val="32"/>
          <w:szCs w:val="32"/>
          <w:rtl/>
        </w:rPr>
        <w:t xml:space="preserve">ى </w:t>
      </w:r>
      <w:r w:rsidRPr="00AF525A">
        <w:rPr>
          <w:rFonts w:asciiTheme="majorBidi" w:hAnsiTheme="majorBidi" w:cstheme="majorBidi"/>
          <w:sz w:val="32"/>
          <w:szCs w:val="32"/>
          <w:rtl/>
        </w:rPr>
        <w:t>بيان ما إذا كان كل شريك قد حصل على نصيبه المستحق من عدمه</w:t>
      </w:r>
      <w:r w:rsidRPr="00AF525A">
        <w:rPr>
          <w:rFonts w:asciiTheme="majorBidi" w:hAnsiTheme="majorBidi" w:cstheme="majorBidi" w:hint="cs"/>
          <w:sz w:val="32"/>
          <w:szCs w:val="32"/>
          <w:rtl/>
        </w:rPr>
        <w:t>،</w:t>
      </w:r>
      <w:r w:rsidRPr="00AF525A">
        <w:rPr>
          <w:rFonts w:asciiTheme="majorBidi" w:hAnsiTheme="majorBidi" w:cstheme="majorBidi"/>
          <w:sz w:val="32"/>
          <w:szCs w:val="32"/>
          <w:rtl/>
        </w:rPr>
        <w:t xml:space="preserve"> ومدى امكانية التعويض النقدي لمن حصل على نصيب أقل من حقه</w:t>
      </w:r>
      <w:r w:rsidRPr="00AF525A">
        <w:rPr>
          <w:rFonts w:asciiTheme="majorBidi" w:hAnsiTheme="majorBidi" w:cstheme="majorBidi" w:hint="cs"/>
          <w:sz w:val="32"/>
          <w:szCs w:val="32"/>
          <w:rtl/>
        </w:rPr>
        <w:t>،</w:t>
      </w:r>
      <w:r w:rsidRPr="00AF525A">
        <w:rPr>
          <w:rFonts w:asciiTheme="majorBidi" w:hAnsiTheme="majorBidi" w:cstheme="majorBidi"/>
          <w:sz w:val="32"/>
          <w:szCs w:val="32"/>
          <w:rtl/>
        </w:rPr>
        <w:t xml:space="preserve"> إلا أن محكمة الإحالة لم تقم بتحقيق هذا الدفاع وأحالت المأمورية إلى هيئة الفرز لبحث اعتراضات الطاعنين</w:t>
      </w:r>
      <w:r w:rsidRPr="00AF525A">
        <w:rPr>
          <w:rFonts w:asciiTheme="majorBidi" w:hAnsiTheme="majorBidi" w:cstheme="majorBidi" w:hint="cs"/>
          <w:sz w:val="32"/>
          <w:szCs w:val="32"/>
          <w:rtl/>
        </w:rPr>
        <w:t>،</w:t>
      </w:r>
      <w:r w:rsidRPr="00AF525A">
        <w:rPr>
          <w:rFonts w:asciiTheme="majorBidi" w:hAnsiTheme="majorBidi" w:cstheme="majorBidi"/>
          <w:sz w:val="32"/>
          <w:szCs w:val="32"/>
          <w:rtl/>
        </w:rPr>
        <w:t xml:space="preserve"> التي أوردت بتقريرها أن ما قامت به لا غبار عليه</w:t>
      </w:r>
      <w:r w:rsidRPr="00AF525A">
        <w:rPr>
          <w:rFonts w:asciiTheme="majorBidi" w:hAnsiTheme="majorBidi" w:cstheme="majorBidi" w:hint="cs"/>
          <w:sz w:val="32"/>
          <w:szCs w:val="32"/>
          <w:rtl/>
        </w:rPr>
        <w:t>،</w:t>
      </w:r>
      <w:r w:rsidRPr="00AF525A">
        <w:rPr>
          <w:rFonts w:asciiTheme="majorBidi" w:hAnsiTheme="majorBidi" w:cstheme="majorBidi"/>
          <w:sz w:val="32"/>
          <w:szCs w:val="32"/>
          <w:rtl/>
        </w:rPr>
        <w:t xml:space="preserve"> وأن دفاع الطاعنين انشائي ويفتقر إلى الأساس الموضوعي</w:t>
      </w:r>
      <w:r w:rsidRPr="00AF525A">
        <w:rPr>
          <w:rFonts w:asciiTheme="majorBidi" w:hAnsiTheme="majorBidi" w:cstheme="majorBidi" w:hint="cs"/>
          <w:sz w:val="32"/>
          <w:szCs w:val="32"/>
          <w:rtl/>
        </w:rPr>
        <w:t>،</w:t>
      </w:r>
      <w:r w:rsidRPr="00AF525A">
        <w:rPr>
          <w:rFonts w:asciiTheme="majorBidi" w:hAnsiTheme="majorBidi" w:cstheme="majorBidi"/>
          <w:sz w:val="32"/>
          <w:szCs w:val="32"/>
          <w:rtl/>
        </w:rPr>
        <w:t xml:space="preserve"> وسايرها الحكم المطعون فيه في </w:t>
      </w:r>
      <w:r w:rsidRPr="00AF525A">
        <w:rPr>
          <w:rFonts w:asciiTheme="majorBidi" w:hAnsiTheme="majorBidi" w:cstheme="majorBidi" w:hint="cs"/>
          <w:sz w:val="32"/>
          <w:szCs w:val="32"/>
          <w:rtl/>
        </w:rPr>
        <w:t>هذا</w:t>
      </w:r>
      <w:r w:rsidRPr="00AF525A">
        <w:rPr>
          <w:rFonts w:asciiTheme="majorBidi" w:hAnsiTheme="majorBidi" w:cstheme="majorBidi"/>
          <w:sz w:val="32"/>
          <w:szCs w:val="32"/>
          <w:rtl/>
        </w:rPr>
        <w:t xml:space="preserve"> النظر وأضاف إلى حيثيات حكمه أن الفرز تم بصورة مقبولة وكل جزء مفرز يقع على شارعين ولم يبين الطاعني</w:t>
      </w:r>
      <w:r w:rsidRPr="00AF525A">
        <w:rPr>
          <w:rFonts w:asciiTheme="majorBidi" w:hAnsiTheme="majorBidi" w:cstheme="majorBidi" w:hint="cs"/>
          <w:sz w:val="32"/>
          <w:szCs w:val="32"/>
          <w:rtl/>
        </w:rPr>
        <w:t>و</w:t>
      </w:r>
      <w:r w:rsidRPr="00AF525A">
        <w:rPr>
          <w:rFonts w:asciiTheme="majorBidi" w:hAnsiTheme="majorBidi" w:cstheme="majorBidi"/>
          <w:sz w:val="32"/>
          <w:szCs w:val="32"/>
          <w:rtl/>
        </w:rPr>
        <w:t xml:space="preserve">ن الخسارة التي لحقتهم وهو ما لا يواجه دفاع الطاعنين </w:t>
      </w:r>
      <w:r w:rsidRPr="00AF525A">
        <w:rPr>
          <w:rFonts w:asciiTheme="majorBidi" w:hAnsiTheme="majorBidi" w:cstheme="majorBidi" w:hint="cs"/>
          <w:sz w:val="32"/>
          <w:szCs w:val="32"/>
          <w:rtl/>
        </w:rPr>
        <w:t>،</w:t>
      </w:r>
      <w:r w:rsidRPr="00AF525A">
        <w:rPr>
          <w:rFonts w:asciiTheme="majorBidi" w:hAnsiTheme="majorBidi" w:cstheme="majorBidi"/>
          <w:sz w:val="32"/>
          <w:szCs w:val="32"/>
          <w:rtl/>
        </w:rPr>
        <w:t xml:space="preserve"> مما يعيبه بالقصور المبطل ويوجب نقضه.</w:t>
      </w:r>
    </w:p>
    <w:p w:rsidR="00430755" w:rsidRPr="00AF525A" w:rsidRDefault="00430755" w:rsidP="00430755">
      <w:pPr>
        <w:bidi/>
        <w:spacing w:after="0" w:line="360" w:lineRule="auto"/>
        <w:jc w:val="lowKashida"/>
        <w:rPr>
          <w:rFonts w:asciiTheme="majorBidi" w:hAnsiTheme="majorBidi" w:cstheme="majorBidi"/>
          <w:sz w:val="32"/>
          <w:szCs w:val="32"/>
          <w:rtl/>
        </w:rPr>
      </w:pPr>
      <w:r w:rsidRPr="00AF525A">
        <w:rPr>
          <w:rFonts w:asciiTheme="majorBidi" w:hAnsiTheme="majorBidi" w:cstheme="majorBidi"/>
          <w:sz w:val="32"/>
          <w:szCs w:val="32"/>
          <w:rtl/>
        </w:rPr>
        <w:tab/>
        <w:t>وحيث إن الطعن للمرة الثانية</w:t>
      </w:r>
      <w:r w:rsidRPr="00AF525A">
        <w:rPr>
          <w:rFonts w:asciiTheme="majorBidi" w:hAnsiTheme="majorBidi" w:cstheme="majorBidi" w:hint="cs"/>
          <w:sz w:val="32"/>
          <w:szCs w:val="32"/>
          <w:rtl/>
        </w:rPr>
        <w:t>،</w:t>
      </w:r>
      <w:r w:rsidRPr="00AF525A">
        <w:rPr>
          <w:rFonts w:asciiTheme="majorBidi" w:hAnsiTheme="majorBidi" w:cstheme="majorBidi"/>
          <w:sz w:val="32"/>
          <w:szCs w:val="32"/>
          <w:rtl/>
        </w:rPr>
        <w:t xml:space="preserve"> فإن محكمة التمييز تتصدى للفصل في موضوعه بندب دائرة أخرى بهيئة فرز الأملاك لبيان ثمن أرض التداعي من مختلف جوانبها ثم بيان ثمن كل حصة مفرزة في أرض التداعي قبل إجراء القسمة واقتطاع جزء من نصيب الطاعنين</w:t>
      </w:r>
      <w:r w:rsidRPr="00AF525A">
        <w:rPr>
          <w:rFonts w:asciiTheme="majorBidi" w:hAnsiTheme="majorBidi" w:cstheme="majorBidi" w:hint="cs"/>
          <w:sz w:val="32"/>
          <w:szCs w:val="32"/>
          <w:rtl/>
        </w:rPr>
        <w:t>،</w:t>
      </w:r>
      <w:r w:rsidRPr="00AF525A">
        <w:rPr>
          <w:rFonts w:asciiTheme="majorBidi" w:hAnsiTheme="majorBidi" w:cstheme="majorBidi"/>
          <w:sz w:val="32"/>
          <w:szCs w:val="32"/>
          <w:rtl/>
        </w:rPr>
        <w:t xml:space="preserve"> وثمن كل حصة بعد إجراء هذه القسمة واحتساب القيمة النقدية للجزء المقتطع من نصيب الطاعنين تحديدا</w:t>
      </w:r>
      <w:r w:rsidRPr="00AF525A">
        <w:rPr>
          <w:rFonts w:asciiTheme="majorBidi" w:hAnsiTheme="majorBidi" w:cstheme="majorBidi" w:hint="cs"/>
          <w:sz w:val="32"/>
          <w:szCs w:val="32"/>
          <w:rtl/>
        </w:rPr>
        <w:t>،</w:t>
      </w:r>
      <w:r w:rsidRPr="00AF525A">
        <w:rPr>
          <w:rFonts w:asciiTheme="majorBidi" w:hAnsiTheme="majorBidi" w:cstheme="majorBidi"/>
          <w:sz w:val="32"/>
          <w:szCs w:val="32"/>
          <w:rtl/>
        </w:rPr>
        <w:t xml:space="preserve"> وقيمة التعويض النقدي للشريك الذي حصل على نصيب أقل من حصته في حالة عدم اقتطاع أي من مساحة أرض التداعي</w:t>
      </w:r>
      <w:r w:rsidRPr="00AF525A">
        <w:rPr>
          <w:rFonts w:asciiTheme="majorBidi" w:hAnsiTheme="majorBidi" w:cstheme="majorBidi" w:hint="cs"/>
          <w:sz w:val="32"/>
          <w:szCs w:val="32"/>
          <w:rtl/>
        </w:rPr>
        <w:t>،</w:t>
      </w:r>
      <w:r w:rsidRPr="00AF525A">
        <w:rPr>
          <w:rFonts w:asciiTheme="majorBidi" w:hAnsiTheme="majorBidi" w:cstheme="majorBidi"/>
          <w:sz w:val="32"/>
          <w:szCs w:val="32"/>
          <w:rtl/>
        </w:rPr>
        <w:t xml:space="preserve"> </w:t>
      </w:r>
      <w:r w:rsidRPr="00AF525A">
        <w:rPr>
          <w:rFonts w:asciiTheme="majorBidi" w:hAnsiTheme="majorBidi" w:cstheme="majorBidi" w:hint="cs"/>
          <w:sz w:val="32"/>
          <w:szCs w:val="32"/>
          <w:rtl/>
        </w:rPr>
        <w:t>و</w:t>
      </w:r>
      <w:r w:rsidRPr="00AF525A">
        <w:rPr>
          <w:rFonts w:asciiTheme="majorBidi" w:hAnsiTheme="majorBidi" w:cstheme="majorBidi"/>
          <w:sz w:val="32"/>
          <w:szCs w:val="32"/>
          <w:rtl/>
        </w:rPr>
        <w:t>كيفية قيام الهيئة بالمعادلة بين حصص الشركاء ومراعاة مساحة كل حصة مفرزة وموقعها</w:t>
      </w:r>
      <w:r w:rsidRPr="00AF525A">
        <w:rPr>
          <w:rFonts w:asciiTheme="majorBidi" w:hAnsiTheme="majorBidi" w:cstheme="majorBidi" w:hint="cs"/>
          <w:sz w:val="32"/>
          <w:szCs w:val="32"/>
          <w:rtl/>
        </w:rPr>
        <w:t>،</w:t>
      </w:r>
      <w:r w:rsidRPr="00AF525A">
        <w:rPr>
          <w:rFonts w:asciiTheme="majorBidi" w:hAnsiTheme="majorBidi" w:cstheme="majorBidi"/>
          <w:sz w:val="32"/>
          <w:szCs w:val="32"/>
          <w:rtl/>
        </w:rPr>
        <w:t xml:space="preserve"> ومقدار جودتها وقيمة كل حصة مفرزة نقديا عند إجراء القسمة</w:t>
      </w:r>
      <w:r w:rsidRPr="00AF525A">
        <w:rPr>
          <w:rFonts w:asciiTheme="majorBidi" w:hAnsiTheme="majorBidi" w:cstheme="majorBidi" w:hint="cs"/>
          <w:sz w:val="32"/>
          <w:szCs w:val="32"/>
          <w:rtl/>
        </w:rPr>
        <w:t>،</w:t>
      </w:r>
      <w:r w:rsidRPr="00AF525A">
        <w:rPr>
          <w:rFonts w:asciiTheme="majorBidi" w:hAnsiTheme="majorBidi" w:cstheme="majorBidi"/>
          <w:sz w:val="32"/>
          <w:szCs w:val="32"/>
          <w:rtl/>
        </w:rPr>
        <w:t xml:space="preserve"> وارج</w:t>
      </w:r>
      <w:r w:rsidRPr="00AF525A">
        <w:rPr>
          <w:rFonts w:asciiTheme="majorBidi" w:hAnsiTheme="majorBidi" w:cstheme="majorBidi" w:hint="cs"/>
          <w:sz w:val="32"/>
          <w:szCs w:val="32"/>
          <w:rtl/>
        </w:rPr>
        <w:t>أ</w:t>
      </w:r>
      <w:r w:rsidRPr="00AF525A">
        <w:rPr>
          <w:rFonts w:asciiTheme="majorBidi" w:hAnsiTheme="majorBidi" w:cstheme="majorBidi"/>
          <w:sz w:val="32"/>
          <w:szCs w:val="32"/>
          <w:rtl/>
        </w:rPr>
        <w:t>ت الفصل في المصاريف.</w:t>
      </w:r>
    </w:p>
    <w:p w:rsidR="00894922" w:rsidRPr="00430755" w:rsidRDefault="00894922" w:rsidP="00430755">
      <w:pPr>
        <w:bidi/>
        <w:spacing w:after="0" w:line="360" w:lineRule="auto"/>
        <w:rPr>
          <w:rFonts w:asciiTheme="majorBidi" w:hAnsiTheme="majorBidi" w:cstheme="majorBidi"/>
          <w:sz w:val="32"/>
          <w:szCs w:val="32"/>
        </w:rPr>
      </w:pPr>
      <w:bookmarkStart w:id="0" w:name="_GoBack"/>
      <w:bookmarkEnd w:id="0"/>
    </w:p>
    <w:sectPr w:rsidR="00894922" w:rsidRPr="00430755"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B90"/>
    <w:rsid w:val="0003272B"/>
    <w:rsid w:val="00430755"/>
    <w:rsid w:val="00894922"/>
    <w:rsid w:val="009F4B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755"/>
    <w:pPr>
      <w:spacing w:after="160" w:line="259" w:lineRule="auto"/>
    </w:pPr>
  </w:style>
  <w:style w:type="paragraph" w:styleId="Heading5">
    <w:name w:val="heading 5"/>
    <w:basedOn w:val="Normal"/>
    <w:next w:val="Normal"/>
    <w:link w:val="Heading5Char"/>
    <w:qFormat/>
    <w:rsid w:val="00430755"/>
    <w:pPr>
      <w:keepNext/>
      <w:bidi/>
      <w:spacing w:after="0" w:line="240" w:lineRule="auto"/>
      <w:jc w:val="lowKashida"/>
      <w:outlineLvl w:val="4"/>
    </w:pPr>
    <w:rPr>
      <w:rFonts w:ascii="Times New Roman" w:eastAsia="Times New Roman" w:hAnsi="Times New Roman" w:cs="Arabic Transparent"/>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430755"/>
    <w:rPr>
      <w:rFonts w:ascii="Times New Roman" w:eastAsia="Times New Roman" w:hAnsi="Times New Roman" w:cs="Arabic Transparent"/>
      <w:sz w:val="20"/>
      <w:szCs w:val="28"/>
    </w:rPr>
  </w:style>
  <w:style w:type="paragraph" w:styleId="ListParagraph">
    <w:name w:val="List Paragraph"/>
    <w:basedOn w:val="Normal"/>
    <w:uiPriority w:val="34"/>
    <w:qFormat/>
    <w:rsid w:val="00430755"/>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755"/>
    <w:pPr>
      <w:spacing w:after="160" w:line="259" w:lineRule="auto"/>
    </w:pPr>
  </w:style>
  <w:style w:type="paragraph" w:styleId="Heading5">
    <w:name w:val="heading 5"/>
    <w:basedOn w:val="Normal"/>
    <w:next w:val="Normal"/>
    <w:link w:val="Heading5Char"/>
    <w:qFormat/>
    <w:rsid w:val="00430755"/>
    <w:pPr>
      <w:keepNext/>
      <w:bidi/>
      <w:spacing w:after="0" w:line="240" w:lineRule="auto"/>
      <w:jc w:val="lowKashida"/>
      <w:outlineLvl w:val="4"/>
    </w:pPr>
    <w:rPr>
      <w:rFonts w:ascii="Times New Roman" w:eastAsia="Times New Roman" w:hAnsi="Times New Roman" w:cs="Arabic Transparent"/>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430755"/>
    <w:rPr>
      <w:rFonts w:ascii="Times New Roman" w:eastAsia="Times New Roman" w:hAnsi="Times New Roman" w:cs="Arabic Transparent"/>
      <w:sz w:val="20"/>
      <w:szCs w:val="28"/>
    </w:rPr>
  </w:style>
  <w:style w:type="paragraph" w:styleId="ListParagraph">
    <w:name w:val="List Paragraph"/>
    <w:basedOn w:val="Normal"/>
    <w:uiPriority w:val="34"/>
    <w:qFormat/>
    <w:rsid w:val="00430755"/>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1008</Words>
  <Characters>5746</Characters>
  <Application>Microsoft Office Word</Application>
  <DocSecurity>0</DocSecurity>
  <Lines>47</Lines>
  <Paragraphs>13</Paragraphs>
  <ScaleCrop>false</ScaleCrop>
  <Company/>
  <LinksUpToDate>false</LinksUpToDate>
  <CharactersWithSpaces>6741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2020-04-21T11:31:00Z</dcterms:created>
  <dcterms:modified xsi:type="dcterms:W3CDTF">2020-04-21T11:31:00Z</dcterms:modified>
</cp:coreProperties>
</file>