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4E" w:rsidRPr="00E060C7" w:rsidRDefault="0035114E" w:rsidP="0035114E">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14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35114E" w:rsidRPr="00E060C7" w:rsidRDefault="0035114E" w:rsidP="0035114E">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د. طه عبدالمولى طه</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إبراهيم محمد المرصفاوي ، عدنان عبدالله الشيخ هزيم الشامسي، محمد حسن البوعينين  </w:t>
      </w:r>
    </w:p>
    <w:p w:rsidR="0035114E" w:rsidRPr="00E060C7" w:rsidRDefault="0035114E" w:rsidP="0035114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5114E" w:rsidRPr="00E060C7" w:rsidRDefault="0035114E" w:rsidP="0035114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  123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35114E" w:rsidRPr="00E060C7" w:rsidRDefault="0035114E" w:rsidP="0035114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w:t>
      </w:r>
      <w:r w:rsidRPr="00E060C7">
        <w:rPr>
          <w:rFonts w:asciiTheme="majorBidi" w:hAnsiTheme="majorBidi" w:cstheme="majorBidi"/>
          <w:b/>
          <w:bCs/>
          <w:sz w:val="32"/>
          <w:szCs w:val="32"/>
          <w:lang w:bidi="ar-BH"/>
        </w:rPr>
        <w:t>630</w:t>
      </w:r>
      <w:r w:rsidRPr="00E060C7">
        <w:rPr>
          <w:rFonts w:asciiTheme="majorBidi" w:hAnsiTheme="majorBidi" w:cstheme="majorBidi"/>
          <w:b/>
          <w:bCs/>
          <w:sz w:val="32"/>
          <w:szCs w:val="32"/>
          <w:rtl/>
          <w:lang w:bidi="ar-BH"/>
        </w:rPr>
        <w:t xml:space="preserve"> لسنة 2015 </w:t>
      </w:r>
    </w:p>
    <w:p w:rsidR="0035114E" w:rsidRPr="00E060C7" w:rsidRDefault="0035114E" w:rsidP="0035114E">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(1-3) ايجار . حكم " عيوب التدليل :  الخطأ فى تطبيقه " . وكالة. </w:t>
      </w:r>
    </w:p>
    <w:p w:rsidR="0035114E" w:rsidRPr="00E060C7" w:rsidRDefault="0035114E" w:rsidP="0035114E">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لمالك الفندق تأجيره لآخر بحرين</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الجنسية ليتولى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ستغلاله لحسابة الشخص</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المستأجر هو المسئول عن الالتزامات الناشئة عن تعاقده مع الغير . عدم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عتباره ممثلًا لمالك المتجر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تصرفاته ولا يترتب عليها أ</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لتزام على المالك . </w:t>
      </w:r>
    </w:p>
    <w:p w:rsidR="0035114E" w:rsidRPr="00E060C7" w:rsidRDefault="0035114E" w:rsidP="0035114E">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(2) الوكيل الظاهر .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عتباره نائبا عن الموكل . شرطه قيام مظهر خارج</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خاطئ منسوب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لموكل من شأنه أن يخدع الغير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تعامل مع الوكيل الظاهر .    </w:t>
      </w:r>
    </w:p>
    <w:p w:rsidR="0035114E" w:rsidRPr="00E060C7" w:rsidRDefault="0035114E" w:rsidP="0035114E">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ثبوت أن الشركة المالكة للفندق الطاعن قامت بتأجيره إلى المطعون ضدها الثانية الت</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اسندت إدارته بموجب تفويض إلى المطعون ضده الثالث الذ</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أجر النادى الصح</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للمطعون ضدها الأولى و</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ستلم منها مبلغ التأمين محل التداع</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مؤداه المطعون ضدها الثانية المستأجرة ه</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المسئولة وحدها عن رد مبلغ الت</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مين . مخالفة الحكم المطعون فيه ذلك وقض</w:t>
      </w:r>
      <w:r w:rsidRPr="00E060C7">
        <w:rPr>
          <w:rFonts w:asciiTheme="majorBidi" w:hAnsiTheme="majorBidi" w:cstheme="majorBidi" w:hint="cs"/>
          <w:sz w:val="32"/>
          <w:szCs w:val="32"/>
          <w:rtl/>
          <w:lang w:bidi="ar-BH"/>
        </w:rPr>
        <w:t>اؤة</w:t>
      </w:r>
      <w:r w:rsidRPr="00E060C7">
        <w:rPr>
          <w:rFonts w:asciiTheme="majorBidi" w:hAnsiTheme="majorBidi" w:cstheme="majorBidi"/>
          <w:sz w:val="32"/>
          <w:szCs w:val="32"/>
          <w:rtl/>
          <w:lang w:bidi="ar-BH"/>
        </w:rPr>
        <w:t xml:space="preserve"> بإلزام الطاعن مع المطعون ضدها الثانية برد مبلغ التأمين رغم خلو الأوراق مما يفيد وقوع </w:t>
      </w:r>
      <w:r w:rsidRPr="00E060C7">
        <w:rPr>
          <w:rFonts w:asciiTheme="majorBidi" w:hAnsiTheme="majorBidi" w:cstheme="majorBidi" w:hint="cs"/>
          <w:sz w:val="32"/>
          <w:szCs w:val="32"/>
          <w:rtl/>
          <w:lang w:bidi="ar-BH"/>
        </w:rPr>
        <w:t xml:space="preserve">أي </w:t>
      </w:r>
      <w:r w:rsidRPr="00E060C7">
        <w:rPr>
          <w:rFonts w:asciiTheme="majorBidi" w:hAnsiTheme="majorBidi" w:cstheme="majorBidi"/>
          <w:sz w:val="32"/>
          <w:szCs w:val="32"/>
          <w:rtl/>
          <w:lang w:bidi="ar-BH"/>
        </w:rPr>
        <w:t xml:space="preserve">خطأ من جانب الطاعن خطأ . </w:t>
      </w:r>
    </w:p>
    <w:p w:rsidR="0035114E" w:rsidRPr="00E060C7" w:rsidRDefault="0035114E" w:rsidP="0035114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35114E" w:rsidRPr="00E060C7" w:rsidRDefault="0035114E" w:rsidP="0035114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1- ليس في القانون ما يمنع مالك الفندق باعتباره متجرا من تأجيره لآخر بحريني الجنسية ليتولى استغلاله لحسابه الشخصي، فيكون المستأجر هو المسئول عن الالتزامات الناشئة عن تعاقده مع الغير بهذا الخصوص، ولا يعتبر ممثل</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ا لمالك المتجر في تصرفاته فلا يترتب عليها أي التزام على المالك . </w:t>
      </w:r>
    </w:p>
    <w:p w:rsidR="0035114E" w:rsidRPr="00E060C7" w:rsidRDefault="0035114E" w:rsidP="0035114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 xml:space="preserve">2- من المقرر أنه يشترط لاعتبار الوكيل الظاهر نائبا عن الموكل قيام مظهر خارجي خاطئ منسوب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 xml:space="preserve">لموكل من شأنه أن يخدع الغير الذي تعامل مع الوكيل الظاهر . </w:t>
      </w:r>
    </w:p>
    <w:p w:rsidR="0035114E" w:rsidRPr="00E060C7" w:rsidRDefault="0035114E" w:rsidP="0035114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3- لما كان الثابت من عقد الايجار المؤرخ 1/1/2012 أن الشركة المالكة للفندق الطاعن قد قامت بتأجيره إلى المطعون ضدها الثانية التي أسندت إدارته بموجب التفويض المؤرخ 17/8/2012 إلى المطعون ضده الثالث الذي أجر النادي الصحي للمطعون ضدها الأولى و</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سلم منها مبلغ التأمين محل التداعي، وفإن المطعون ضدها الثانية المستأجرة تكون هي المسئولة وحدها عن رد مبلغ التأمين، وإذ خالف الحكم المطعون فيه ذلك وقضى بإلزام الطاعن مع المطعون ضدها الثانية برد مبلغ التأمين على ما ذهب إليه من أن المطعون ضده الثالث </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سلم ذلك المبلغ بوصفه ممثل الطاعن وحرر ايصال ال</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 xml:space="preserve">سلم على مطبوعاته رغم خلو الأوراق مما يفيد وقوع </w:t>
      </w:r>
      <w:r w:rsidRPr="00E060C7">
        <w:rPr>
          <w:rFonts w:asciiTheme="majorBidi" w:hAnsiTheme="majorBidi" w:cstheme="majorBidi" w:hint="cs"/>
          <w:sz w:val="32"/>
          <w:szCs w:val="32"/>
          <w:rtl/>
          <w:lang w:bidi="ar-BH"/>
        </w:rPr>
        <w:t>أي</w:t>
      </w:r>
      <w:r w:rsidRPr="00E060C7">
        <w:rPr>
          <w:rFonts w:asciiTheme="majorBidi" w:hAnsiTheme="majorBidi" w:cstheme="majorBidi"/>
          <w:sz w:val="32"/>
          <w:szCs w:val="32"/>
          <w:rtl/>
          <w:lang w:bidi="ar-BH"/>
        </w:rPr>
        <w:t xml:space="preserve"> خطأ من جانب الطاعن يوح</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بذلك فإنه يكون معيبا . </w:t>
      </w:r>
    </w:p>
    <w:p w:rsidR="0035114E" w:rsidRPr="00E060C7" w:rsidRDefault="0035114E" w:rsidP="0035114E">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35114E" w:rsidRPr="00E060C7" w:rsidRDefault="0035114E" w:rsidP="0035114E">
      <w:pPr>
        <w:tabs>
          <w:tab w:val="right" w:pos="519"/>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35114E" w:rsidRPr="00E060C7" w:rsidRDefault="0035114E" w:rsidP="0035114E">
      <w:pPr>
        <w:tabs>
          <w:tab w:val="right" w:pos="51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35114E" w:rsidRPr="00E060C7" w:rsidRDefault="0035114E" w:rsidP="0035114E">
      <w:pPr>
        <w:tabs>
          <w:tab w:val="right" w:pos="51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ab/>
        <w:t xml:space="preserve">       حيث إن الطعن استوفى أوضاعه.</w:t>
      </w:r>
    </w:p>
    <w:p w:rsidR="0035114E" w:rsidRPr="00E060C7" w:rsidRDefault="0035114E" w:rsidP="0035114E">
      <w:pPr>
        <w:tabs>
          <w:tab w:val="right" w:pos="519"/>
        </w:tabs>
        <w:bidi/>
        <w:spacing w:after="0" w:line="360" w:lineRule="auto"/>
        <w:jc w:val="lowKashida"/>
        <w:rPr>
          <w:rFonts w:asciiTheme="majorBidi" w:hAnsiTheme="majorBidi" w:cstheme="majorBidi"/>
          <w:b/>
          <w:bCs/>
          <w:sz w:val="32"/>
          <w:szCs w:val="32"/>
          <w:rtl/>
          <w:lang w:bidi="ar-BH"/>
        </w:rPr>
      </w:pPr>
      <w:r w:rsidRPr="00E060C7">
        <w:rPr>
          <w:rFonts w:asciiTheme="majorBidi" w:hAnsiTheme="majorBidi" w:cstheme="majorBidi"/>
          <w:sz w:val="32"/>
          <w:szCs w:val="32"/>
          <w:rtl/>
          <w:lang w:bidi="ar-BH"/>
        </w:rPr>
        <w:t xml:space="preserve">       وحيث إن الوقائع</w:t>
      </w:r>
      <w:r w:rsidRPr="00E060C7">
        <w:rPr>
          <w:rFonts w:asciiTheme="majorBidi" w:hAnsiTheme="majorBidi" w:cstheme="majorBidi"/>
          <w:sz w:val="32"/>
          <w:szCs w:val="32"/>
          <w:lang w:bidi="ar-BH"/>
        </w:rPr>
        <w:t xml:space="preserve">- </w:t>
      </w:r>
      <w:r w:rsidRPr="00E060C7">
        <w:rPr>
          <w:rFonts w:asciiTheme="majorBidi" w:hAnsiTheme="majorBidi" w:cstheme="majorBidi"/>
          <w:sz w:val="32"/>
          <w:szCs w:val="32"/>
          <w:rtl/>
          <w:lang w:bidi="ar-BH"/>
        </w:rPr>
        <w:t xml:space="preserve"> وعلى ما يبين من الأوراق – تتحصل في أن المطعون ضدها الأولى أقامت على الطاعن والمطعون ضدهما الثانية والثالث الدعوى رقم 6963 لسنة 2013 أمام المحكمة الصغرى المدنية بطلب الحكم بإلزامهم بأن يردوا إليها مبلغ 4000 دينار قيمة التأمين الذي دفعته عند قيامها باستئجار النادي الصحي الكائن بالفندق الذي أغلق من قبل النيابة العامة ولم تتمكن من الانتفاع بالمأجور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جرى دفاع الطاعن على أن المطعون ضدها الثانية هي المستأجرة للفندق المملوك له بموجب عقد الايجار المؤرخ 1/1/2012 وأنها  هي التي أجرت النادي المذكور إلى المطعون ضدها الأولى وتسلمت منها المبالغ التي تطالب بها ومن ثم فهو غير مسئول عن ردها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حكمت المحكمة بإلزام الطاعن والمطعون ضدها الثانية برد المبلغ المطالب به إلى المطعون ضدها الأولى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استأنف الطاعن هذا الحكم أمام المحكمة الكبرى المدنية بصفتها الاستئنافية التي حكمت بتأييد الحكم المستأنف</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فطعن الطاعن في هذا الحكم بطريق التمييز والمكتب الفني أودع مذكرة برأيه في الطعن.</w:t>
      </w:r>
    </w:p>
    <w:p w:rsidR="0035114E" w:rsidRPr="00E060C7" w:rsidRDefault="0035114E" w:rsidP="0035114E">
      <w:pPr>
        <w:tabs>
          <w:tab w:val="right" w:pos="519"/>
        </w:tabs>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الطعن أقيم على سبب واحد ينعى به الطاعن على الحكم المطعون فيه مخالفة القانون والخطأ في تطبيقه حين قضى ب</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لزامه برد المبلغ المقضي به إلى المطعون ضدها الأولى على سند من أنه أسهم بخطئه في ظهور المطعون ضده الثالث</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بمظهر وكيله للتعاقد باسم الفندق معها وتحرير إيصال </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سل</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م ذلك المبلغ على مطبوعاته في حين ان الثابت بالأوراق أن الشركة المالكة للفندق قامت بتأجيره للمطعون ضدها الثانية التي أسندت إدارته إلى المطعون ضده وفلا يسأل عن التزامات المستأجر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هذا فضلا عن أن استخدام أوراق ومطبوعات باسم الفندق هو أمر طبيعي باعتبار أنه ممثل المستأجر ولا يعد خطأ يمكن نسبته إليه، وهو ما يعيب الحكم ويستوجب نقضه.</w:t>
      </w:r>
    </w:p>
    <w:p w:rsidR="0035114E" w:rsidRPr="00E060C7" w:rsidRDefault="0035114E" w:rsidP="0035114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إن النعي في محله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ليس في القانون ما يمنع مالك الفندق باعتباره متجرا من تأجيره لآخر بحريني الجنسية ليتولى استغلاله لحسابه الشخصي، فيكون المستأجر هو المسئول عن الالتزامات الناشئة عن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تعاقد مع الغير بهذا الخصوص، ولا يعتبر ممثل</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ا لمالك المتجر في تصرفاته فلا يترتب عليها أي التزام على المالك وكان يشترط لاعتبار الوكيل الظاهر نائبا عن الموكل قيام مظهر خارجي خاطئ منسوب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لموكل من شأنه أن يخدع الغير الذي تعامل مع الوكيل الظاهر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 الثابت من عقد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يجار المؤرخ 1/1/2012 أن الشركة المالكة للفندق الطاعن قد قامت بتأجيره إلى المطعون ضدها الثانية التي أسندت إدارته بموجب التفويض المؤرخ 17/8/2012 إلى المطعون ضده الثالث الذي أجر النادي الصحي للمطعون ضدها الأولى وتسلم منها مبلغ التأمين محل التداعي، فإن المطعون ضدها الثانية المستأجرة تكون هي المسئولة وحدها عن رد مبلغ التأمين، وإذ خالف الحكم المطعون فيه ذلك وقضى بإلزام الطاعن مع المطعون ضدها الثانية برد مبلغ التأمين على ما ذهب إليه من أن المطعون ضده الثالث تسلم ذلك المبلغ بوصفه ممثل الطاعن وحرر ايصال التسلم على مطبوعاته رغم خلو الأوراق مما يفيد وقوع </w:t>
      </w:r>
      <w:r w:rsidRPr="00E060C7">
        <w:rPr>
          <w:rFonts w:asciiTheme="majorBidi" w:hAnsiTheme="majorBidi" w:cstheme="majorBidi" w:hint="cs"/>
          <w:sz w:val="32"/>
          <w:szCs w:val="32"/>
          <w:rtl/>
          <w:lang w:bidi="ar-BH"/>
        </w:rPr>
        <w:t>أي</w:t>
      </w:r>
      <w:r w:rsidRPr="00E060C7">
        <w:rPr>
          <w:rFonts w:asciiTheme="majorBidi" w:hAnsiTheme="majorBidi" w:cstheme="majorBidi"/>
          <w:sz w:val="32"/>
          <w:szCs w:val="32"/>
          <w:rtl/>
          <w:lang w:bidi="ar-BH"/>
        </w:rPr>
        <w:t xml:space="preserve"> خطأ من جانب الطاعن يوح</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بذلك فإنه يكون معيبا بما يوجب نقضه.</w:t>
      </w:r>
    </w:p>
    <w:p w:rsidR="0035114E" w:rsidRPr="00E060C7" w:rsidRDefault="0035114E" w:rsidP="0035114E">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الموضوع صالح للفصل فيه ولما تقدم فإنه يتعين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لغاء الحكم المستأنف فيما قضى به من إلزام المستأنف بأن يؤدي إلى المستأنف ضدها الأولى المبلغ المقضي به ورفض الدعوى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ه.   </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53"/>
    <w:rsid w:val="0003272B"/>
    <w:rsid w:val="00263C53"/>
    <w:rsid w:val="0035114E"/>
    <w:rsid w:val="00881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14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14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2020-04-21T11:49:00Z</dcterms:created>
  <dcterms:modified xsi:type="dcterms:W3CDTF">2020-04-21T11:49:00Z</dcterms:modified>
</cp:coreProperties>
</file>