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A39" w:rsidRPr="00011591" w:rsidRDefault="00E33A39" w:rsidP="00E33A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جلسة 23 من مايو سنة 2017</w:t>
      </w:r>
    </w:p>
    <w:p w:rsidR="00E33A39" w:rsidRPr="00011591" w:rsidRDefault="00E33A39" w:rsidP="00E33A39">
      <w:pPr>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 xml:space="preserve">       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طه عبدالمول</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طه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نادر السيد علي عبدالمطلب،إبراهيم محمد المرصفاوي ،عدنان عبدالله الشيخ هزيم الشامسي  </w:t>
      </w:r>
    </w:p>
    <w:p w:rsidR="00E33A39" w:rsidRPr="00011591" w:rsidRDefault="00E33A39" w:rsidP="00E33A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E33A39" w:rsidRPr="00011591" w:rsidRDefault="00E33A39" w:rsidP="00E33A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  221 </w:t>
      </w:r>
      <w:r w:rsidRPr="00011591">
        <w:rPr>
          <w:rFonts w:asciiTheme="majorBidi" w:hAnsiTheme="majorBidi" w:cstheme="majorBidi"/>
          <w:b/>
          <w:bCs/>
          <w:sz w:val="32"/>
          <w:szCs w:val="32"/>
          <w:lang w:bidi="ar-BH"/>
        </w:rPr>
        <w:t xml:space="preserve"> </w:t>
      </w:r>
      <w:r w:rsidRPr="00011591">
        <w:rPr>
          <w:rFonts w:asciiTheme="majorBidi" w:hAnsiTheme="majorBidi" w:cstheme="majorBidi"/>
          <w:b/>
          <w:bCs/>
          <w:sz w:val="32"/>
          <w:szCs w:val="32"/>
          <w:rtl/>
          <w:lang w:bidi="ar-BH"/>
        </w:rPr>
        <w:t>)</w:t>
      </w:r>
    </w:p>
    <w:p w:rsidR="00E33A39" w:rsidRPr="00011591" w:rsidRDefault="00E33A39" w:rsidP="00E33A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633 لسنة 2015 </w:t>
      </w:r>
    </w:p>
    <w:p w:rsidR="00E33A39" w:rsidRPr="00011591" w:rsidRDefault="00E33A39" w:rsidP="00E33A39">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2) حكم "عيوب التدليل : مخالفة القانون</w:t>
      </w:r>
      <w:r w:rsidRPr="00011591">
        <w:rPr>
          <w:rFonts w:asciiTheme="majorBidi" w:hAnsiTheme="majorBidi" w:cstheme="majorBidi" w:hint="cs"/>
          <w:b/>
          <w:bCs/>
          <w:sz w:val="32"/>
          <w:szCs w:val="32"/>
          <w:u w:val="single"/>
          <w:rtl/>
          <w:lang w:bidi="ar-BH"/>
        </w:rPr>
        <w:t>-</w:t>
      </w:r>
      <w:r w:rsidRPr="00011591">
        <w:rPr>
          <w:rFonts w:asciiTheme="majorBidi" w:hAnsiTheme="majorBidi" w:cstheme="majorBidi"/>
          <w:b/>
          <w:bCs/>
          <w:sz w:val="32"/>
          <w:szCs w:val="32"/>
          <w:u w:val="single"/>
          <w:rtl/>
          <w:lang w:bidi="ar-BH"/>
        </w:rPr>
        <w:t xml:space="preserve"> الخطأ فى تطبيقه". قضاء مستعجل.</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 القضاء المستعجل . اختصاصه الحكم بالاجراء الوقت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المناسب للتعجيل بدرء خطر محدق بحق ظاهر للمدع</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المساس بأصل الحق . عدم القضاء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طلب يحسم النزاع بين الطرفين ولو كان محاطا بالاستعجال أو يترتب على الامتناع عن القضاء ضرر بالخصوم . وجوب تركه لمحكمة الموضوع المختصة للفصل فيه.</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ثبوت طلب المطعون ضدها الأولى تمكينها من المأجور استنادا إلى عقد الايجار الذ</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حررته مع المطعون ضده الثالث لا يعتبر طلبا بإجراء وقت</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 اعتباره طلب</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موضوع</w:t>
      </w:r>
      <w:r w:rsidRPr="00011591">
        <w:rPr>
          <w:rFonts w:asciiTheme="majorBidi" w:hAnsiTheme="majorBidi" w:cstheme="majorBidi" w:hint="cs"/>
          <w:sz w:val="32"/>
          <w:szCs w:val="32"/>
          <w:rtl/>
          <w:lang w:bidi="ar-BH"/>
        </w:rPr>
        <w:t>يا</w:t>
      </w:r>
      <w:r w:rsidRPr="00011591">
        <w:rPr>
          <w:rFonts w:asciiTheme="majorBidi" w:hAnsiTheme="majorBidi" w:cstheme="majorBidi"/>
          <w:sz w:val="32"/>
          <w:szCs w:val="32"/>
          <w:rtl/>
          <w:lang w:bidi="ar-BH"/>
        </w:rPr>
        <w:t xml:space="preserve"> وفى اجابته حسم للنزاع وفصل 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أصل الحق لا يختص به القضاء المستعجل . مخالفة الحكم المطعون فيه هذا النظر وتأييد الحكم المستأنف فيما قضى بإجابة المطعون ضدها إلى طلبه</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مخالفة وخطأ.</w:t>
      </w:r>
    </w:p>
    <w:p w:rsidR="00E33A39" w:rsidRPr="00011591" w:rsidRDefault="00E33A39" w:rsidP="00E33A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33A39" w:rsidRPr="00011591" w:rsidRDefault="00E33A39" w:rsidP="00E33A39">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المقرر أنه لما كان القضاء المستعجل يختص بالحكم بال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جراء الوقتي المناسب للتعجيل بدرء خطر محدق بحق ظاهر للمدعي لا تحققه اجراءات التقاضي العادية طالما انه لا يمس اصل الحق ، فليس له ان يقضي بطلب يحسم النزاع بين الطرفين ولو كان محاطا بالاستعجال او يترتب على الامتناع عن القضاء به ضرر بالخصوم بل يتعين ترك</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 لمحكمة الموضوع المختصة وحدها بالفصل فيه .</w:t>
      </w:r>
    </w:p>
    <w:p w:rsidR="00E33A39" w:rsidRPr="00011591" w:rsidRDefault="00E33A39" w:rsidP="00E33A39">
      <w:pPr>
        <w:pStyle w:val="Title"/>
        <w:numPr>
          <w:ilvl w:val="0"/>
          <w:numId w:val="1"/>
        </w:numPr>
        <w:spacing w:line="360" w:lineRule="auto"/>
        <w:ind w:left="0"/>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وإذ كان الثابت من عقد بيع الوحدة رقم (1) المؤرخ 25/9/2011 لحل عقد الايجار والمحرر بين المطعون ضدهما الثاني والثالث أنه تضمن التزام الأخير كمشت</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التقيد </w:t>
      </w:r>
      <w:r w:rsidRPr="00011591">
        <w:rPr>
          <w:rFonts w:asciiTheme="majorBidi" w:hAnsiTheme="majorBidi" w:cstheme="majorBidi"/>
          <w:sz w:val="32"/>
          <w:szCs w:val="32"/>
          <w:rtl/>
          <w:lang w:bidi="ar-BH"/>
        </w:rPr>
        <w:lastRenderedPageBreak/>
        <w:t>بالمخطط العام للجزيرة ونظام التطوير العقاري وذلك بتخصيص الأراضي المب</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عة بالجزيرة ومن ضمنها الأرض المشترا</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ب</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ن يتم بنا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ها كوحدات سكنية " شقق " ولا يجوز ممارسة اي نشاط تجاري فيها ، وكان ما تطالب به المطعون ضدها الأولى من تمكينها من المأجور استنادا الى عقد الايجار الذي حررته مع المطعون ضده الثالث لا يعتبر طلبا ب</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جراء وقتي بل هو طلب موضوعي وفي اجابته حسم للنزاع القائم بين الطرفين وفصل في اصل الحق ، لا يختص به القضاء المستعجل بل يترك أمر الفصل فيه لمحكمة الموضوع ، واذ خالف الحكم المطعون فيه هذا النظر و</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يد الحكم المستأنف فيما قضى بإجاب</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المطعون ضدها الأولى الى طلبها يكون قد خالف القانون و</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خطأ في تطبيقه.</w:t>
      </w:r>
    </w:p>
    <w:p w:rsidR="00E33A39" w:rsidRPr="00011591" w:rsidRDefault="00E33A39" w:rsidP="00E33A39">
      <w:pPr>
        <w:pStyle w:val="Title"/>
        <w:spacing w:line="360" w:lineRule="auto"/>
        <w:rPr>
          <w:rFonts w:asciiTheme="majorBidi" w:hAnsiTheme="majorBidi" w:cstheme="majorBidi"/>
          <w:sz w:val="32"/>
          <w:szCs w:val="32"/>
          <w:rtl/>
        </w:rPr>
      </w:pPr>
      <w:r w:rsidRPr="00011591">
        <w:rPr>
          <w:rFonts w:asciiTheme="majorBidi" w:hAnsiTheme="majorBidi" w:cstheme="majorBidi"/>
          <w:sz w:val="32"/>
          <w:szCs w:val="32"/>
          <w:rtl/>
          <w:lang w:bidi="ar-BH"/>
        </w:rPr>
        <w:t xml:space="preserve"> </w:t>
      </w:r>
    </w:p>
    <w:p w:rsidR="00E33A39" w:rsidRPr="00011591" w:rsidRDefault="00E33A39" w:rsidP="00E33A39">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المحكمــة</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بعد الاطلاع على الأوراق</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وسماع التقرير الذي تلاه القاضي المقرر</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وبعد المداولة.</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t>حيث إن الطعن استوفى أوضاعه الشكلية.</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الوقائع</w:t>
      </w:r>
      <w:r w:rsidRPr="00011591">
        <w:rPr>
          <w:rFonts w:asciiTheme="majorBidi" w:hAnsiTheme="majorBidi" w:cstheme="majorBidi"/>
          <w:sz w:val="32"/>
          <w:szCs w:val="32"/>
          <w:lang w:bidi="ar-BH"/>
        </w:rPr>
        <w:t xml:space="preserve">- </w:t>
      </w:r>
      <w:r w:rsidRPr="00011591">
        <w:rPr>
          <w:rFonts w:asciiTheme="majorBidi" w:hAnsiTheme="majorBidi" w:cstheme="majorBidi"/>
          <w:sz w:val="32"/>
          <w:szCs w:val="32"/>
          <w:rtl/>
          <w:lang w:bidi="ar-BH"/>
        </w:rPr>
        <w:t xml:space="preserve"> كما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بين من الحكم المطعون فيه وسائر الأوراق- تتحصل في أن المطعون ضدها الأولى اقامت الدعوى رقم 1275 لسنة 2013 امام محكمة الأمور المستعجلة على الطاعنة وباقي المطعون ضدهم بطلب الحكم بوقف تعرض الطاعنة لموظفيها وعملائها وتمكينها من الدخول والخروج عبر بوابة مدخل مشروع الجزيرة الذي يقع فيه المحل موضوع</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لدعوى قائل</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نه بموجب عقد بيع مؤرخ 25/9/2011 اشترى المطعون ضده الثاني من المطعون ضده الثالث الوحدة في المشروع المسمى</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وقد تضمن عقد البيع ان المحل المبيع متجر تجاري وفي 26/9/2012 ابرمت مع المطعون ضده الثاني – عقد ايجار للمحل بعرض استخدامه في مشروع تجاري وبعد ان تحصلت من الجهة الإدارية على التراخيص اللازمة لذلك وقامت بأعمال الديكور وتجهيزه بالأثاث فوجئت بموظفي الأمن التابعين للطاعنة </w:t>
      </w:r>
      <w:r w:rsidRPr="00011591">
        <w:rPr>
          <w:rFonts w:asciiTheme="majorBidi" w:hAnsiTheme="majorBidi" w:cstheme="majorBidi" w:hint="cs"/>
          <w:sz w:val="32"/>
          <w:szCs w:val="32"/>
          <w:rtl/>
          <w:lang w:bidi="ar-BH"/>
        </w:rPr>
        <w:t>يمنعون</w:t>
      </w:r>
      <w:r w:rsidRPr="00011591">
        <w:rPr>
          <w:rFonts w:asciiTheme="majorBidi" w:hAnsiTheme="majorBidi" w:cstheme="majorBidi"/>
          <w:sz w:val="32"/>
          <w:szCs w:val="32"/>
          <w:rtl/>
          <w:lang w:bidi="ar-BH"/>
        </w:rPr>
        <w:t xml:space="preserve"> موظفيها وزبائنها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rPr>
        <w:t>–</w:t>
      </w:r>
      <w:r w:rsidRPr="00011591">
        <w:rPr>
          <w:rFonts w:asciiTheme="majorBidi" w:hAnsiTheme="majorBidi" w:cstheme="majorBidi" w:hint="cs"/>
          <w:sz w:val="32"/>
          <w:szCs w:val="32"/>
          <w:rtl/>
        </w:rPr>
        <w:t xml:space="preserve"> </w:t>
      </w:r>
      <w:r w:rsidRPr="00011591">
        <w:rPr>
          <w:rFonts w:asciiTheme="majorBidi" w:hAnsiTheme="majorBidi" w:cstheme="majorBidi"/>
          <w:sz w:val="32"/>
          <w:szCs w:val="32"/>
          <w:rtl/>
          <w:lang w:bidi="ar-BH"/>
        </w:rPr>
        <w:t>رغم ان المنطقة الكائن بها المحل منطقة سكنية وليست تجارية</w:t>
      </w:r>
      <w:r w:rsidRPr="00011591">
        <w:rPr>
          <w:rFonts w:asciiTheme="majorBidi" w:hAnsiTheme="majorBidi" w:cstheme="majorBidi" w:hint="cs"/>
          <w:sz w:val="32"/>
          <w:szCs w:val="32"/>
          <w:rtl/>
        </w:rPr>
        <w:t xml:space="preserve"> </w:t>
      </w:r>
      <w:r w:rsidRPr="00011591">
        <w:rPr>
          <w:rFonts w:asciiTheme="majorBidi" w:hAnsiTheme="majorBidi" w:cstheme="majorBidi"/>
          <w:sz w:val="32"/>
          <w:szCs w:val="32"/>
          <w:rtl/>
        </w:rPr>
        <w:t>–</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وسياراتها من عبور بوابة المجمع الوحيدة التي </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تقع فيها المحل مما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لحق بها ضررا جسيما بمصالحها وحرمانها من ال</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نتفاع بالمأجور و</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ي وقائع تشكل خطرا على مصالحها يختص القضاء المستعجل بمنعه. اجابت المحكمة المدعية الى طلبها بحكم استأنفته الطاعنة بالاستئناف رقم 1029 لسنة 2014 وفيه قضت المحكمة الكبرى المدنية – بصفتها الاستئنافية </w:t>
      </w:r>
      <w:r w:rsidRPr="00011591">
        <w:rPr>
          <w:rFonts w:asciiTheme="majorBidi" w:hAnsiTheme="majorBidi" w:cs="Times New Roman"/>
          <w:sz w:val="32"/>
          <w:szCs w:val="32"/>
          <w:rtl/>
          <w:lang w:bidi="ar-BH"/>
        </w:rPr>
        <w:t xml:space="preserve">– </w:t>
      </w:r>
      <w:r w:rsidRPr="00011591">
        <w:rPr>
          <w:rFonts w:asciiTheme="majorBidi" w:hAnsiTheme="majorBidi" w:cstheme="majorBidi"/>
          <w:sz w:val="32"/>
          <w:szCs w:val="32"/>
          <w:rtl/>
          <w:lang w:bidi="ar-BH"/>
        </w:rPr>
        <w:t>بتأييد الحكم المستأنف.</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طعنت الطاعنة في هذا الحكم بطريق التمييز وقدم المكتب الفني مذكرة برأيه في الطعن.</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مما تنعاه الطاعنة على الحكم المطعون فيه مخالفة القانون والخطأ في تطبيقه والقصور في التسبيب والفساد في الاستدلال ومخالفة الثابت بالأوراق</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ذلك أنه قضى بعدم تعرضها للمطعون ضدها الأولى وبتمكينها من المأجور في حين ان عقد بيع العقار الذي حررته مع المطعون ضده تضمن التزام الأخير بالمخطط العام للجزيرة وذلك لتخصيصه لبناء شقق ووحدات سكنية وأنه لا يجوز ممارس</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أي نشاط تجاري فيه فان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جاب</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المدعية الى طلبها ينطوي على فصل في أصل الحق يختص بنظره القضاء الموضوعي وما كان له ذلك باعتباره يتطلب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تخاذ اجراءات تمهيدي</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للوقوف على تحديد الأجدر بالحماية الوقتية وهو ما ينتفي معه عنصر الاستعجال مناط اختصاص القضاء المستعجل</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واذ خالف الحكم المطعون فيه هذا النظر ف</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نه يكون معيبا بما يوجب نقض</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هذا النعي في محله</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ذلك أنه لما كان القضاء المستعجل يختص بالحكم بال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جراء الوقتي المناسب للتعجيل بدرء خطر محدق بحق ظاهر للمدعي لا تحققه اجراءات التقاضي العادية طالما انه لا يمس اصل الحق ، فليس له ان يقضي بطلب يحسم النزاع بين الطرفين ولو كان محاطا بالاستعجال او يترتب على الامتناع عن القضاء به ضرر بالخصوم بل يتعين ترك</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 xml:space="preserve"> لمحكمة الموضوع المختصة وحدها بالفصل فيه ، وكان الثابت من عقد بيع الوحدة  المؤرخ 25/9/2011 لحل عقد الايجار والمحرر بين المطعون ضدهما الثاني والثالث أنه تضمن التزام الأخير كمشت</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التقيد بالمخطط العام للجزيرة ونظام التطوير العقاري وذلك بتخصيص الأراضي المب</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عة بالجزيرة ومن ضمنها الأرض المشترا</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ب</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ن يتم بنا</w:t>
      </w:r>
      <w:r w:rsidRPr="00011591">
        <w:rPr>
          <w:rFonts w:asciiTheme="majorBidi" w:hAnsiTheme="majorBidi" w:cstheme="majorBidi" w:hint="cs"/>
          <w:sz w:val="32"/>
          <w:szCs w:val="32"/>
          <w:rtl/>
          <w:lang w:bidi="ar-BH"/>
        </w:rPr>
        <w:t>ؤ</w:t>
      </w:r>
      <w:r w:rsidRPr="00011591">
        <w:rPr>
          <w:rFonts w:asciiTheme="majorBidi" w:hAnsiTheme="majorBidi" w:cstheme="majorBidi"/>
          <w:sz w:val="32"/>
          <w:szCs w:val="32"/>
          <w:rtl/>
          <w:lang w:bidi="ar-BH"/>
        </w:rPr>
        <w:t>ها كوحدات سكنية " شقق " ولا يجوز ممارسة اي نشاط تجاري فيها ، وكان ما تطالب به المطعون ضدها الأولى من تمكينها من المأجور استنادا الى عقد الايجار الذي حررته مع المطعون ضده الثالث لا يعتبر طلبا ب</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جراء وقتي بل هو طلب موضوعي وفي اجابته حسم للنزاع القائم بين الطرفين وفصل في اصل الحق ، لا يختص به القضاء المستعجل بل يترك أمر الفصل فيه لمحكمة الموضوع ، واذ خالف الحكم المطعون فيه هذا النظر و</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يد الحكم المستأنف فيما قضى بإجاب</w:t>
      </w:r>
      <w:r w:rsidRPr="00011591">
        <w:rPr>
          <w:rFonts w:asciiTheme="majorBidi" w:hAnsiTheme="majorBidi" w:cstheme="majorBidi" w:hint="cs"/>
          <w:sz w:val="32"/>
          <w:szCs w:val="32"/>
          <w:rtl/>
          <w:lang w:bidi="ar-BH"/>
        </w:rPr>
        <w:t>ة</w:t>
      </w:r>
      <w:r w:rsidRPr="00011591">
        <w:rPr>
          <w:rFonts w:asciiTheme="majorBidi" w:hAnsiTheme="majorBidi" w:cstheme="majorBidi"/>
          <w:sz w:val="32"/>
          <w:szCs w:val="32"/>
          <w:rtl/>
          <w:lang w:bidi="ar-BH"/>
        </w:rPr>
        <w:t xml:space="preserve"> المطعون ضدها الأولى الى طلبها يكون قد خالف القانون و</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خطأ في تطبيقه مما يعيبه ويوجب نقض</w:t>
      </w:r>
      <w:r w:rsidRPr="00011591">
        <w:rPr>
          <w:rFonts w:asciiTheme="majorBidi" w:hAnsiTheme="majorBidi" w:cstheme="majorBidi" w:hint="cs"/>
          <w:sz w:val="32"/>
          <w:szCs w:val="32"/>
          <w:rtl/>
          <w:lang w:bidi="ar-BH"/>
        </w:rPr>
        <w:t>ه</w:t>
      </w:r>
      <w:r w:rsidRPr="00011591">
        <w:rPr>
          <w:rFonts w:asciiTheme="majorBidi" w:hAnsiTheme="majorBidi" w:cstheme="majorBidi"/>
          <w:sz w:val="32"/>
          <w:szCs w:val="32"/>
          <w:rtl/>
          <w:lang w:bidi="ar-BH"/>
        </w:rPr>
        <w:t>.</w:t>
      </w:r>
    </w:p>
    <w:p w:rsidR="00E33A39" w:rsidRPr="00011591" w:rsidRDefault="00E33A39" w:rsidP="00E33A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انه لما كان موضوع الاستئناف صالحا للفصل فيه ، ولما تقدم يتعين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لغاء الحكم المستأنف والحكم بعدم اختصاص القضاء المستعجل بنظر الدعوى</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w:t>
      </w:r>
    </w:p>
    <w:p w:rsidR="00C0724F" w:rsidRDefault="00C0724F">
      <w:pPr>
        <w:rPr>
          <w:lang w:bidi="ar-BH"/>
        </w:rPr>
      </w:pP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9410C"/>
    <w:multiLevelType w:val="hybridMultilevel"/>
    <w:tmpl w:val="3640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76"/>
    <w:rsid w:val="0003272B"/>
    <w:rsid w:val="007B6576"/>
    <w:rsid w:val="00C0724F"/>
    <w:rsid w:val="00E33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A39"/>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E33A39"/>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A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A39"/>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E33A39"/>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2020-04-22T10:22:00Z</dcterms:created>
  <dcterms:modified xsi:type="dcterms:W3CDTF">2020-04-22T10:22:00Z</dcterms:modified>
</cp:coreProperties>
</file>