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FA" w:rsidRPr="00AF525A" w:rsidRDefault="008165FA" w:rsidP="008165FA">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جلسة 23 من فبراير سنة 2016</w:t>
      </w:r>
    </w:p>
    <w:p w:rsidR="008165FA" w:rsidRPr="00AF525A" w:rsidRDefault="008165FA" w:rsidP="008165FA">
      <w:pPr>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برئاسة المستشار</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أحمد حسن عبدالرازق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محمد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بوالقاسم خليل سيد  ، إبــراهـيــم مــحمــد الـمـرصــفـاوي                        </w:t>
      </w:r>
    </w:p>
    <w:p w:rsidR="008165FA" w:rsidRPr="00AF525A" w:rsidRDefault="008165FA" w:rsidP="008165FA">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165FA" w:rsidRPr="00AF525A" w:rsidRDefault="008165FA" w:rsidP="008165FA">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29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8165FA" w:rsidRPr="00AF525A" w:rsidRDefault="008165FA" w:rsidP="008165FA">
      <w:pPr>
        <w:bidi/>
        <w:spacing w:after="0" w:line="360" w:lineRule="auto"/>
        <w:jc w:val="center"/>
        <w:rPr>
          <w:rFonts w:asciiTheme="majorBidi" w:hAnsiTheme="majorBidi" w:cstheme="majorBidi"/>
          <w:b/>
          <w:bCs/>
          <w:sz w:val="32"/>
          <w:szCs w:val="32"/>
          <w:rtl/>
          <w:lang w:bidi="ar-BH"/>
        </w:rPr>
      </w:pPr>
      <w:bookmarkStart w:id="0" w:name="_GoBack"/>
      <w:r w:rsidRPr="00AF525A">
        <w:rPr>
          <w:rFonts w:asciiTheme="majorBidi" w:hAnsiTheme="majorBidi" w:cstheme="majorBidi"/>
          <w:b/>
          <w:bCs/>
          <w:sz w:val="32"/>
          <w:szCs w:val="32"/>
          <w:rtl/>
          <w:lang w:bidi="ar-BH"/>
        </w:rPr>
        <w:t>الطعن رقم 640 لسنة 2014</w:t>
      </w:r>
    </w:p>
    <w:bookmarkEnd w:id="0"/>
    <w:p w:rsidR="008165FA" w:rsidRPr="00AF525A" w:rsidRDefault="008165FA" w:rsidP="008165FA">
      <w:pPr>
        <w:bidi/>
        <w:spacing w:after="0" w:line="360" w:lineRule="auto"/>
        <w:jc w:val="lowKashida"/>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(1-5) تقادم. حكم" عيوب التدليل: مخالفة القانون</w:t>
      </w:r>
      <w:r w:rsidRPr="00AF525A">
        <w:rPr>
          <w:rFonts w:asciiTheme="majorBidi" w:hAnsiTheme="majorBidi" w:cstheme="majorBidi" w:hint="cs"/>
          <w:b/>
          <w:bCs/>
          <w:sz w:val="32"/>
          <w:szCs w:val="32"/>
          <w:u w:val="single"/>
          <w:rtl/>
          <w:lang w:bidi="ar-BH"/>
        </w:rPr>
        <w:t>-</w:t>
      </w:r>
      <w:r w:rsidRPr="00AF525A">
        <w:rPr>
          <w:rFonts w:asciiTheme="majorBidi" w:hAnsiTheme="majorBidi" w:cstheme="majorBidi"/>
          <w:b/>
          <w:bCs/>
          <w:sz w:val="32"/>
          <w:szCs w:val="32"/>
          <w:u w:val="single"/>
          <w:rtl/>
          <w:lang w:bidi="ar-BH"/>
        </w:rPr>
        <w:t xml:space="preserve"> القصور في التسبيب". دعوى. عمل. فوائد. </w:t>
      </w:r>
    </w:p>
    <w:p w:rsidR="008165FA" w:rsidRPr="00AF525A" w:rsidRDefault="008165FA" w:rsidP="008165FA">
      <w:pPr>
        <w:tabs>
          <w:tab w:val="left" w:pos="8070"/>
        </w:tabs>
        <w:bidi/>
        <w:spacing w:after="0" w:line="360" w:lineRule="auto"/>
        <w:jc w:val="lowKashida"/>
        <w:rPr>
          <w:rFonts w:asciiTheme="majorBidi" w:eastAsia="Calibri" w:hAnsiTheme="majorBidi" w:cstheme="majorBidi"/>
          <w:sz w:val="32"/>
          <w:szCs w:val="32"/>
          <w:rtl/>
          <w:lang w:bidi="ar-BH"/>
        </w:rPr>
      </w:pPr>
      <w:r w:rsidRPr="00AF525A">
        <w:rPr>
          <w:rFonts w:asciiTheme="majorBidi" w:hAnsiTheme="majorBidi" w:cstheme="majorBidi"/>
          <w:sz w:val="32"/>
          <w:szCs w:val="32"/>
          <w:rtl/>
          <w:lang w:bidi="ar-BH"/>
        </w:rPr>
        <w:t xml:space="preserve"> (1)</w:t>
      </w:r>
      <w:r w:rsidRPr="00AF525A">
        <w:rPr>
          <w:rFonts w:asciiTheme="majorBidi" w:eastAsia="Calibri" w:hAnsiTheme="majorBidi" w:cstheme="majorBidi"/>
          <w:sz w:val="32"/>
          <w:szCs w:val="32"/>
          <w:rtl/>
          <w:lang w:bidi="ar-BH"/>
        </w:rPr>
        <w:t xml:space="preserve"> ضم دعويين يفقد كل منهما استقلاليتها ويترتب عليه اندماجهما. لازمه. اتحادهما في السبب والموضوع أو الطلبات في إحداه</w:t>
      </w:r>
      <w:r w:rsidRPr="00AF525A">
        <w:rPr>
          <w:rFonts w:asciiTheme="majorBidi" w:eastAsia="Calibri" w:hAnsiTheme="majorBidi" w:cstheme="majorBidi" w:hint="cs"/>
          <w:sz w:val="32"/>
          <w:szCs w:val="32"/>
          <w:rtl/>
          <w:lang w:bidi="ar-BH"/>
        </w:rPr>
        <w:t>م</w:t>
      </w:r>
      <w:r w:rsidRPr="00AF525A">
        <w:rPr>
          <w:rFonts w:asciiTheme="majorBidi" w:eastAsia="Calibri" w:hAnsiTheme="majorBidi" w:cstheme="majorBidi"/>
          <w:sz w:val="32"/>
          <w:szCs w:val="32"/>
          <w:rtl/>
          <w:lang w:bidi="ar-BH"/>
        </w:rPr>
        <w:t>ا تعد الوجه ال</w:t>
      </w:r>
      <w:r w:rsidRPr="00AF525A">
        <w:rPr>
          <w:rFonts w:asciiTheme="majorBidi" w:eastAsia="Calibri" w:hAnsiTheme="majorBidi" w:cstheme="majorBidi" w:hint="cs"/>
          <w:sz w:val="32"/>
          <w:szCs w:val="32"/>
          <w:rtl/>
          <w:lang w:bidi="ar-BH"/>
        </w:rPr>
        <w:t>آ</w:t>
      </w:r>
      <w:r w:rsidRPr="00AF525A">
        <w:rPr>
          <w:rFonts w:asciiTheme="majorBidi" w:eastAsia="Calibri" w:hAnsiTheme="majorBidi" w:cstheme="majorBidi"/>
          <w:sz w:val="32"/>
          <w:szCs w:val="32"/>
          <w:rtl/>
          <w:lang w:bidi="ar-BH"/>
        </w:rPr>
        <w:t>خر للطلبات المطروحة في الدعوى الأخرى. ثبوت قيام المطعون ضدها بتقديم طلب إلى وزارة العمل في إحدى الدعويين لتسوية نزاعها مع الطاعن وفقا للمادة 155 ق العمل وأن الدعويين اتحد</w:t>
      </w:r>
      <w:r w:rsidRPr="00AF525A">
        <w:rPr>
          <w:rFonts w:asciiTheme="majorBidi" w:eastAsia="Calibri" w:hAnsiTheme="majorBidi" w:cstheme="majorBidi" w:hint="cs"/>
          <w:sz w:val="32"/>
          <w:szCs w:val="32"/>
          <w:rtl/>
          <w:lang w:bidi="ar-BH"/>
        </w:rPr>
        <w:t>ت</w:t>
      </w:r>
      <w:r w:rsidRPr="00AF525A">
        <w:rPr>
          <w:rFonts w:asciiTheme="majorBidi" w:eastAsia="Calibri" w:hAnsiTheme="majorBidi" w:cstheme="majorBidi"/>
          <w:sz w:val="32"/>
          <w:szCs w:val="32"/>
          <w:rtl/>
          <w:lang w:bidi="ar-BH"/>
        </w:rPr>
        <w:t>ا في الموضوع والسبب. مؤداه. الدعوى رفعت بالطريق الذ</w:t>
      </w:r>
      <w:r w:rsidRPr="00AF525A">
        <w:rPr>
          <w:rFonts w:asciiTheme="majorBidi" w:eastAsia="Calibri" w:hAnsiTheme="majorBidi" w:cstheme="majorBidi" w:hint="cs"/>
          <w:sz w:val="32"/>
          <w:szCs w:val="32"/>
          <w:rtl/>
          <w:lang w:bidi="ar-BH"/>
        </w:rPr>
        <w:t>ي</w:t>
      </w:r>
      <w:r w:rsidRPr="00AF525A">
        <w:rPr>
          <w:rFonts w:asciiTheme="majorBidi" w:eastAsia="Calibri" w:hAnsiTheme="majorBidi" w:cstheme="majorBidi"/>
          <w:sz w:val="32"/>
          <w:szCs w:val="32"/>
          <w:rtl/>
          <w:lang w:bidi="ar-BH"/>
        </w:rPr>
        <w:t xml:space="preserve"> رسمه القانون. النعي عليه ف</w:t>
      </w:r>
      <w:r w:rsidRPr="00AF525A">
        <w:rPr>
          <w:rFonts w:asciiTheme="majorBidi" w:eastAsia="Calibri" w:hAnsiTheme="majorBidi" w:cstheme="majorBidi" w:hint="cs"/>
          <w:sz w:val="32"/>
          <w:szCs w:val="32"/>
          <w:rtl/>
          <w:lang w:bidi="ar-BH"/>
        </w:rPr>
        <w:t>ي</w:t>
      </w:r>
      <w:r w:rsidRPr="00AF525A">
        <w:rPr>
          <w:rFonts w:asciiTheme="majorBidi" w:eastAsia="Calibri" w:hAnsiTheme="majorBidi" w:cstheme="majorBidi"/>
          <w:sz w:val="32"/>
          <w:szCs w:val="32"/>
          <w:rtl/>
          <w:lang w:bidi="ar-BH"/>
        </w:rPr>
        <w:t xml:space="preserve"> هذا الخصوص على غير أساس.</w:t>
      </w:r>
    </w:p>
    <w:p w:rsidR="008165FA" w:rsidRPr="00AF525A" w:rsidRDefault="008165FA" w:rsidP="008165FA">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(2) دعوى العامل بطلب رد الفوائد التي احتسبها صاحب العمل على القرض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حصل عليه العامل أثناء العمل بالمخالفة لنص المادة174ق العمل. ماهيتها. دعوى استرداد ما دفع بغير حق. عدم وجود نص خاص لتقادم هذه الدعوى قبل صدور القانون المدني. سريان التقادم العام المنصوص عليه بالإعلان رقم46لسنة1374 </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ن لم ترفع خلال عشر سنوات من تاريخ استحقاق المبلغ المطالب باسترداده .</w:t>
      </w:r>
    </w:p>
    <w:p w:rsidR="008165FA" w:rsidRPr="00AF525A" w:rsidRDefault="008165FA" w:rsidP="008165FA">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(3) عدم سماع دعوى استرداد ما دفع بغير حق بانقضاء ثلاث سنوات من اليوم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يعلم فيه من دفع غير المستحق بحقه في الاسترداد. م190مدن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يوم استيفاء الفوائد غير المستحقة هو اليوم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يفترض علم العامل بها ولا يعذر جهله بها.</w:t>
      </w:r>
    </w:p>
    <w:p w:rsidR="008165FA" w:rsidRPr="00AF525A" w:rsidRDefault="008165FA" w:rsidP="008165FA">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(4) قصر القانون الجديد مدة التقادم. سريان المدة الجديدة من وقت العمل به ما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لم يكن الباقي من مدة التقادم القديم أقل فيتم التقادم بانقضائها. م5مدن</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w:t>
      </w:r>
    </w:p>
    <w:p w:rsidR="008165FA" w:rsidRPr="00AF525A" w:rsidRDefault="008165FA" w:rsidP="008165FA">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lastRenderedPageBreak/>
        <w:t>(5) الدعوى المقامة من المطعون ضدها على الطاعن. دعوى استرداد ما دفع بغير حق . بدء تقادمها من اليوم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علمت فيه</w:t>
      </w:r>
      <w:r w:rsidRPr="00AF525A">
        <w:rPr>
          <w:rFonts w:asciiTheme="majorBidi" w:hAnsiTheme="majorBidi" w:cstheme="majorBidi" w:hint="cs"/>
          <w:sz w:val="32"/>
          <w:szCs w:val="32"/>
          <w:rtl/>
          <w:lang w:bidi="ar-BH"/>
        </w:rPr>
        <w:t xml:space="preserve"> المطعون</w:t>
      </w:r>
      <w:r w:rsidRPr="00AF525A">
        <w:rPr>
          <w:rFonts w:asciiTheme="majorBidi" w:hAnsiTheme="majorBidi" w:cstheme="majorBidi"/>
          <w:sz w:val="32"/>
          <w:szCs w:val="32"/>
          <w:rtl/>
          <w:lang w:bidi="ar-BH"/>
        </w:rPr>
        <w:t xml:space="preserve"> ضدها بحقها في استرداد ما دفع بغير حق يوم استيفاء الفوائد غير المستحقة لكل قسط بفوائد استقلالا واحتساب مدة التقادم الخاصة به وصولا إلى حقيقة ما إذا كانت المطالبة بفوائده سقطت بالتقادم من عدمه. مخالفة الحكم المطعون فيه هذا النظر ورفض الدفع مستندا إلى ما لا يصلح ردا عليه وأيد الحكم الابتدائي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أن يعمل الأحكام السابق بيانها. مخالفة وقصور. </w:t>
      </w:r>
    </w:p>
    <w:p w:rsidR="008165FA" w:rsidRPr="00AF525A" w:rsidRDefault="008165FA" w:rsidP="008165FA">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8165FA" w:rsidRPr="00AF525A" w:rsidRDefault="008165FA" w:rsidP="008165FA">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rPr>
        <w:t xml:space="preserve">1- </w:t>
      </w:r>
      <w:r w:rsidRPr="00AF525A">
        <w:rPr>
          <w:rFonts w:asciiTheme="majorBidi" w:hAnsiTheme="majorBidi" w:cstheme="majorBidi"/>
          <w:sz w:val="32"/>
          <w:szCs w:val="32"/>
          <w:rtl/>
          <w:lang w:bidi="ar-BH"/>
        </w:rPr>
        <w:t>المقرر في قضاء هذه المحكمة ان ضم دعويين يفقد كلا منهما استقلاليتها ويترتب عليه اندماجهما متى اتحد</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ا في السبب والموضوع او كانت الطلبات في احداهما تعد الوجه الاخر للطلبات المطروحة في الدعوى الاخرى. لما كان ذلك وكانت المحكمة قد ضمت الدعوى رقم 8817 لسنة 2012 الى الدعوى رقم 3951 لسنة 2010 وان الدعويين اتحد</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ا في سببهما وموضوعهما فيترتب على ضمهما اندماجهما وفقدان كل منهما استقلاليتها، وكان الثابت من اوراق الدعوى رقم 8817 لسنة 2012 ان المطعون ضدها قد سبقتها بتقديم طلب الى وزارة العمل بتاريخ 16/4/2012 لتسوية نزاعها مع الطاعن وفقا لنص المادة 155 من قانون العمل بالقطاع الاهلي الصادر بالمرسوم بقانون رقم 23 لسنة 1976 وتعذرت التسوية فأحيل النزاع الى المحكمة العمالية وقيدت امامها بالرقم المذكور فإن الدعوى تكون </w:t>
      </w:r>
      <w:r w:rsidRPr="00AF525A">
        <w:rPr>
          <w:rFonts w:asciiTheme="majorBidi" w:hAnsiTheme="majorBidi" w:cstheme="majorBidi" w:hint="cs"/>
          <w:sz w:val="32"/>
          <w:szCs w:val="32"/>
          <w:rtl/>
          <w:lang w:bidi="ar-BH"/>
        </w:rPr>
        <w:t xml:space="preserve">قد </w:t>
      </w:r>
      <w:r w:rsidRPr="00AF525A">
        <w:rPr>
          <w:rFonts w:asciiTheme="majorBidi" w:hAnsiTheme="majorBidi" w:cstheme="majorBidi"/>
          <w:sz w:val="32"/>
          <w:szCs w:val="32"/>
          <w:rtl/>
          <w:lang w:bidi="ar-BH"/>
        </w:rPr>
        <w:t xml:space="preserve">رفعت بالطريق الذي رسمه القانون ويضحى النعي في هذا الخصوص على غير اساس. </w:t>
      </w:r>
    </w:p>
    <w:p w:rsidR="008165FA" w:rsidRPr="00AF525A" w:rsidRDefault="008165FA" w:rsidP="008165FA">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2- المقرر في قضاء هذه المحكمة ان دعوى العامل بطلب رد الفوائد التي احتسبها صاحب العمل على القرض الذي حصل عليه العامل اثناء العمل بالمخالفة للمادة 174 من قانون العمل في القطاع الاهلي الصادر بالمرسوم بقانون رقم 23 لسنة 1976 هي في حقيقتها دعوى استرداد ما دفع بغير حق، ولما كان المشرع البحريني لم ينص على تقادم خاص بهذه الدعوى قبل صدور القانون المدني فيسري عليها التقادم العام المنصوص عليه في الاعلان رقم 46 لسنة 1374هـ اذا لم ترفع خلال عشر سنوات من تاريخ استحقاق المبلغ المطالب باسترداده. </w:t>
      </w:r>
    </w:p>
    <w:p w:rsidR="008165FA" w:rsidRPr="00AF525A" w:rsidRDefault="008165FA" w:rsidP="008165FA">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3- المقرر أن المادة 190 من القانون المدني قد اوجدت تقادما خاصا بهذه الدعوى فنصت على عدم سماعها بانقضاء ثلاث سنوات من اليوم الذي يعلم فيه من دفع غير المستحق بحقه في الاسترداد وكان هذا اليوم بالنسبة للعامل هو يوم استيفاء الفوائد غير المستحقة منه خلافا لأحكام القانون الذي يفترض علمه بها ولا يعذر مجهل</w:t>
      </w:r>
      <w:r w:rsidRPr="00AF525A">
        <w:rPr>
          <w:rFonts w:asciiTheme="majorBidi" w:hAnsiTheme="majorBidi" w:cstheme="majorBidi" w:hint="cs"/>
          <w:sz w:val="32"/>
          <w:szCs w:val="32"/>
          <w:rtl/>
          <w:lang w:bidi="ar-BH"/>
        </w:rPr>
        <w:t>ه</w:t>
      </w:r>
      <w:r w:rsidRPr="00AF525A">
        <w:rPr>
          <w:rFonts w:asciiTheme="majorBidi" w:hAnsiTheme="majorBidi" w:cstheme="majorBidi"/>
          <w:sz w:val="32"/>
          <w:szCs w:val="32"/>
          <w:rtl/>
          <w:lang w:bidi="ar-BH"/>
        </w:rPr>
        <w:t xml:space="preserve"> بها.</w:t>
      </w:r>
    </w:p>
    <w:p w:rsidR="008165FA" w:rsidRPr="00AF525A" w:rsidRDefault="008165FA" w:rsidP="008165FA">
      <w:pPr>
        <w:bidi/>
        <w:spacing w:after="0" w:line="360" w:lineRule="auto"/>
        <w:ind w:hanging="378"/>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4- المقرر أن المادة الخامسة من القانون المدني قد نصت على انه اذ قصر القانون الجديد مدة التقادم سرت المدة الجديدة من وقت العمل به ما لم يكن الباقي من مدة التقادم القديم وفق القانون القديم اقل فيتم التقادم بانقضائها.</w:t>
      </w:r>
    </w:p>
    <w:p w:rsidR="008165FA" w:rsidRPr="00AF525A" w:rsidRDefault="008165FA" w:rsidP="008165FA">
      <w:pPr>
        <w:bidi/>
        <w:spacing w:after="0" w:line="360" w:lineRule="auto"/>
        <w:ind w:hanging="378"/>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5- إذ كانت الدعوى المقامة من المطعون ضدها على الطاعن وإن كانت ناشئة عن علاقة العمل الا انها في حقيقتها دعوى استرداد ما دفع بغير حق الذي يبدأ تقادمها من اليوم الذي علمت فيه المطعون ضدها بحقها في استرداد ما دفع بغير حق وهو يوم استيفاء الفوائد غير المستحقة لكل قسط بفوائده استقلالا، وبحيث يخضع كل لاحتساب مدة التقادم الخاصة به وصولا الى حقيقة ما اذا كانت المطالبة بفوائده سقطت بالتقادم من عدمه، واذ خالف الحكم المطعون فيه هذا النظر منتهيا الى رفض الدفع واستند الى ما لا يصلح ردا عليه وايد الحكم الابتدائي في قضائه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ان يعمل الاحكام السابق بيانها فإنه فضلا عن مخالفة القانون يكون معيبا بالقصور في التسبيب.</w:t>
      </w:r>
    </w:p>
    <w:p w:rsidR="008165FA" w:rsidRPr="00AF525A" w:rsidRDefault="008165FA" w:rsidP="008165FA">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ـــــــــــــــــــــــــــــــــــــــــــــــــــــــــــــــــــــ</w:t>
      </w:r>
    </w:p>
    <w:p w:rsidR="008165FA" w:rsidRPr="00AF525A" w:rsidRDefault="008165FA" w:rsidP="008165FA">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8165FA" w:rsidRPr="00AF525A" w:rsidRDefault="008165FA" w:rsidP="008165FA">
      <w:pPr>
        <w:tabs>
          <w:tab w:val="left" w:pos="2393"/>
          <w:tab w:val="left" w:pos="3477"/>
        </w:tabs>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ab/>
      </w:r>
      <w:r w:rsidRPr="00AF525A">
        <w:rPr>
          <w:rFonts w:asciiTheme="majorBidi" w:hAnsiTheme="majorBidi" w:cstheme="majorBidi"/>
          <w:b/>
          <w:bCs/>
          <w:sz w:val="32"/>
          <w:szCs w:val="32"/>
          <w:rtl/>
          <w:lang w:bidi="ar-BH"/>
        </w:rPr>
        <w:tab/>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بعد الاطلاع على الاوراق وسماع التقرير الذي تلاه القاضي المقرر وبعد المداولة.</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حيث ان الطعن استوفى اوضاعه الشكلية.</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الوقائع</w:t>
      </w:r>
      <w:r w:rsidRPr="00AF525A">
        <w:rPr>
          <w:rFonts w:asciiTheme="majorBidi" w:hAnsiTheme="majorBidi" w:cstheme="majorBidi" w:hint="cs"/>
          <w:sz w:val="32"/>
          <w:szCs w:val="32"/>
          <w:rtl/>
          <w:lang w:bidi="ar-BH"/>
        </w:rPr>
        <w:t xml:space="preserve"> ــ</w:t>
      </w:r>
      <w:r w:rsidRPr="00AF525A">
        <w:rPr>
          <w:rFonts w:asciiTheme="majorBidi" w:hAnsiTheme="majorBidi" w:cstheme="majorBidi"/>
          <w:sz w:val="32"/>
          <w:szCs w:val="32"/>
          <w:rtl/>
          <w:lang w:bidi="ar-BH"/>
        </w:rPr>
        <w:t xml:space="preserve"> على ما يبين من الحكم المطعون فيه وسائر الاوراق</w:t>
      </w:r>
      <w:r w:rsidRPr="00AF525A">
        <w:rPr>
          <w:rFonts w:asciiTheme="majorBidi" w:hAnsiTheme="majorBidi" w:cstheme="majorBidi" w:hint="cs"/>
          <w:sz w:val="32"/>
          <w:szCs w:val="32"/>
          <w:rtl/>
          <w:lang w:bidi="ar-BH"/>
        </w:rPr>
        <w:t xml:space="preserve"> ــ</w:t>
      </w:r>
      <w:r w:rsidRPr="00AF525A">
        <w:rPr>
          <w:rFonts w:asciiTheme="majorBidi" w:hAnsiTheme="majorBidi" w:cstheme="majorBidi"/>
          <w:sz w:val="32"/>
          <w:szCs w:val="32"/>
          <w:rtl/>
          <w:lang w:bidi="ar-BH"/>
        </w:rPr>
        <w:t xml:space="preserve"> تتحصل في ان المطعون ضدها اقامت على البنك الطاعن الدعوى رقم 3951 لسنة 2010 امام المحكمة الكبرى المدنية بلائحة قيدت بقسم تسجيل الدعاوى في 27/4/2010 بطلب الحكم ان يؤدي اليها الفائدة التي احتسبها على القرض، الذي حصلت عليه واجراء المقاصة بين مبلغ الفائدة المستحق له والمبلغ المتبق</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في ذمته من قيمة القرض فضلا عن إلزامه بالفائدة القانونية بواقع 2% من تاريخ رفع الدعوى حتى السداد وندب خبير للاطلاع على اوراق القرض لتحديد نسبة الفائدة التي احتسبها بدون وجه حق ومدى مجاوزتها لنسبة الفائدة المقررة من مصرف البحرين المركزي ،على سند من انها كانت تعمل ببنك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اعتبارا من شهر يونيو سنة 1997 وحصلت على قرض من بنك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الذي صار لاحقا بنك ----- – بموجب عقد قرض في 8/12/1999 بمبلغ 65000 دينار بفائدة 9% سنويا يسدد على 240 قسطا شهريا قيمة كل منها 591 دينارا، ويبدأ السداد اعتبارا من 30/2/2000 وينتهى في 30/1/2021 ثم حصلت بتاريخ 27/5/2011 على مبلغ اضافي على القرض السابق مقداره 12000 دينار من بنك ----- – بنك ------ سابقا – فأصبح رصيد القرض 75032 دينارا وعدل سعر الفائدة ليصبح 7% سنويا يسدد على 225 قسطا شهريا قيمة كل منها 606 دنانير يبدأ السداد في 30/6/2001 وينتهي في 30/5/</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2021 وبتاريخ 1/10/2001 تم اندماج بنك ----- الذي كانت تعمل فيه المطعون ضدها مع البنك الطاعن " البنك ----- " وان الاخير انهى عملها بتاريخ 30/9/2009 ولما كانت الفائدة التي احتسبت على القرض مخالفة لنسبة الفائدة التي يقررها مصرف البحرين المركزي فضلا عن مخالفتها للمادة 74 من قانون العمل رقم 23 لسنة 1976 التي لا تجيز لصاحب العمل احتساب فائدة على القرض الذي حصل عليه العامل لديه فقد اقامت الدعوى.</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ندبت المحكمة خبيرا في الدعوى وبعد ان اودع تقريره حكمت بعدم اختصاصها بنظر الدعوى واحالتها الى المحكمة العمالية للاختصاص.</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تقدمت المطعون ضدها بشكوى الى وزارة العمل في 16/4/2012 ضد البنك الطاعن بطلب إلزامه برد الفائدة التي احتسبها على القرض الذي حصلت عليه منه ولذات الاسباب السابقة، واذ تعذرت التسوية فأحيل النزاع الى المحكمة العمالية وقيدت امامها الدعوى برقم 8817 لسنة 2014 ولدى تداول الدعوى الاولى قررت المحكمة ضم الدعوى الثانية اليها ليصدر فيهما حكم واحد واعادت الدعويين الى الخبير وبعد ان اودع تقريره التكميلي قضت بإلزام البنك الطاعن ان يؤدي للمطعون ضدها مبلغ</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مقداره 280/36441 دينارا والفائدة القانونية بواقع 3% سنويا من تاريخ المطالبة في 27/4/2010 حتى السداد. استأنف الطاعن الحكم بالاستئناف رقم 199 لسنة 2014 امام المحكمة الكبرى المدنية بهيئة استئنافية التي قضت بتاريخ 21/5/2014 بتأييد الحكم المستأنف. طعن الطاعن في هذا الحكم بطريق التمييز واودع المكتب الفني مذكرة برأيه في الطعن واذ عرض الطعن على هذه المحكمة في غرفة مشورة فحددت جلسة لنظره.</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وحيث اقيم الطعن على ثلاثة اسباب ينعى الطاعن على الحكم المطعون فيه بالسبب الاول مخالفة القانون، وفي بيان ذلك يقول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نه دفع بعدم قبول الدعوى رقم 3951 لسنة 2010 لرفعها بغير الطريق الذي رسمه القانون لرفعها بداءة أمام المحكمة الكبرى المدنية وعدم سبقها بطلب تقدمه المطعون ضدها الى وزارة العمل لتسوية نزاعها مع الطاعن صاحب العمل وهو اجراء لازم اوجبه المشرع بنص المادة 155 من قانون العمل رقم 23 لسنة 1976، واذ قضى الحكم برفض الدفع مما يعيبه ويستوجب نقضه.</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هذا النعي غير سديد، ذلك ان المقرر في قضاء هذه المحكمة ان ضم دعويين يفقد كلا منهما استقلاليتها ويترتب عليه اندماجهما متى اتحد</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ا في السبب والموضوع او كانت الطلبات في احداهما تعد الوجه الاخر للطلبات المطروحة في الدعوى الاخرى. لما كان ذلك وكانت المحكمة قد ضمت الدعوى رقم 8817 لسنة 2012 الى الدعوى رقم 3951 لسنة 2010 وان الدعويين اتحد</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ا في سببهما وموضوعهما فيترتب على ضمهما اندماجهما وفقدان كل منهما استقلاليتها، وكان الثابت من اوراق الدعوى رقم 8817 لسنة 2012 ان المطعون ضدها قد سبقتها بتقديم طلب الى وزارة العمل بتاريخ 16/4/2012 لتسوية نزاعها مع الطاعن وفقا لنص المادة 155 من قانون العمل بالقطاع الاهلي الصادر بالمرسوم بقانون رقم 23 لسنة 1976 وتعذرت التسوية فأحيل النزاع الى المحكمة العمالية وقيدت امامها بالرقم المذكور فإن الدعوى تكون</w:t>
      </w:r>
      <w:r w:rsidRPr="00AF525A">
        <w:rPr>
          <w:rFonts w:asciiTheme="majorBidi" w:hAnsiTheme="majorBidi" w:cstheme="majorBidi" w:hint="cs"/>
          <w:sz w:val="32"/>
          <w:szCs w:val="32"/>
          <w:rtl/>
          <w:lang w:bidi="ar-BH"/>
        </w:rPr>
        <w:t xml:space="preserve"> قد</w:t>
      </w:r>
      <w:r w:rsidRPr="00AF525A">
        <w:rPr>
          <w:rFonts w:asciiTheme="majorBidi" w:hAnsiTheme="majorBidi" w:cstheme="majorBidi"/>
          <w:sz w:val="32"/>
          <w:szCs w:val="32"/>
          <w:rtl/>
          <w:lang w:bidi="ar-BH"/>
        </w:rPr>
        <w:t xml:space="preserve"> رفعت بالطريق الذي رسمه القانون ويضحى النع</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في هذا الخصوص على غير اساس.</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ينعى الطاعن على الحكم المطعون فيه بالسببين الثاني والثالث مخالفة القانون وفي بيان ذلك يقول انه دفع بسقوط الدعوى رقم 8817 لسنة 2012 بالتقادم لرفعها بعد مض</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سنة من انتهاء علاقة العمل في 30/9/2009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 xml:space="preserve">عمالا للمادة 156 من قانون العمل رقم 23 لسنة 1976 كما تمسك بسقوط الدعوى بالتقادم الثلاثي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عمالا للمادة 195 من القانون المدني بحسبانها دعوى رد ما دفع بغير حق واذ قضى الحكم المطعون فيه برفض الدفعين بالمخالفة لنص المادتين سالفتي الذكر فإنه يكون معيبا بما يستوجب نقضه.</w:t>
      </w:r>
    </w:p>
    <w:p w:rsidR="008165FA" w:rsidRPr="00AF525A" w:rsidRDefault="008165FA" w:rsidP="008165FA">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وحيث ان المقرر في قضاء هذه المحكمة ان دعوى العامل بطلب رد الفوائد التي احتسبها صاحب العمل على القرض الذي حصل عليه العامل اثناء العمل بالمخالفة للمادة 174 من قانون العمل في القطاع الاهلي الصادر بالمرسوم بقانون رقم 23 لسنة 1976 هي في حقيقتها دعوى استرداد ما دفع بغير حق، ولما كان المشرع البحريني لم ينص على تقادم خاص بهذه الدعوى قبل صدور القانون المدني فيسري عليها التقادم العام المنصوص عليه في الاعلان رقم 46 لسنة 1374هـ اذا لم ترفع خلال عشر سنوات من تاريخ استحقاق المبلغ المطالب باسترداده. ولما كانت المادة 190 من القانون المدني قد اوجدت تقادما خاصا بهذه الدعوى فنصت على عدم سماعها بانقضاء ثلاث سنوات من اليوم الذي يعلم فيه من دفع غير المستحق بحقه في الاسترداد وكان هذا اليوم بالنسبة </w:t>
      </w:r>
      <w:r w:rsidRPr="00AF525A">
        <w:rPr>
          <w:rFonts w:asciiTheme="majorBidi" w:hAnsiTheme="majorBidi" w:cstheme="majorBidi" w:hint="cs"/>
          <w:sz w:val="32"/>
          <w:szCs w:val="32"/>
          <w:rtl/>
          <w:lang w:bidi="ar-BH"/>
        </w:rPr>
        <w:t>إلى ا</w:t>
      </w:r>
      <w:r w:rsidRPr="00AF525A">
        <w:rPr>
          <w:rFonts w:asciiTheme="majorBidi" w:hAnsiTheme="majorBidi" w:cstheme="majorBidi"/>
          <w:sz w:val="32"/>
          <w:szCs w:val="32"/>
          <w:rtl/>
          <w:lang w:bidi="ar-BH"/>
        </w:rPr>
        <w:t>لعامل هو يوم استيفاء الفوائد غير المستحقة منه خلافا لأحكام القانون الذي يفترض علمه بها ولا يعذر مجهله بها وكانت المادة الخامسة من القانون المدني قد نصت على انه اذ قصر القانون الجديد مدة التقادم سرت المدة الجديدة من وقت العمل به ما لم يكن الباقي من مدة التقادم القديم وفق القانون القديم اقل فيتم التقادم بانقضائها. لما كان ذلك وهديا بما تقدم وكانت الدعوى المقامة من المطعون ضدها على الطاعن وإن كانت ناشئة عن علاقة العمل الا انها في حقيقتها دعوى استرداد ما دفع بغير حق الذي يبدأ تقادمها من اليوم الذي علمت فيه المطعون ضدها بحقها في استرداد ما دفع بغير حق وهو يوم استيفاء الفوائد غير المستحقة لكل قسط بفوائده استقلالا، وبحيث يخضع كل لاحتساب مدة التقادم الخاصة به وصولا الى حقيقة ما اذا كانت المطالبة بفوائده سقطت بالتقادم من عدمه، واذ خالف الحكم المطعون فيه هذا النظر منتهيا الى رفض الدفع واستند الى ما لا يصلح ردا عليه وايد الحكم الابتدائي في قضائه</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ان يعمل الاحكام السابق بيانها فإنه فضلا عن مخالفة القانون يكون معيبا بالقصور في التسبيب بما يوجب نقضه.</w:t>
      </w:r>
    </w:p>
    <w:p w:rsidR="00894922" w:rsidRPr="008165FA" w:rsidRDefault="00894922" w:rsidP="008165FA">
      <w:pPr>
        <w:bidi/>
        <w:spacing w:after="0" w:line="360" w:lineRule="auto"/>
        <w:rPr>
          <w:rFonts w:asciiTheme="majorBidi" w:hAnsiTheme="majorBidi" w:cstheme="majorBidi"/>
          <w:sz w:val="32"/>
          <w:szCs w:val="32"/>
        </w:rPr>
      </w:pPr>
    </w:p>
    <w:sectPr w:rsidR="00894922" w:rsidRPr="008165F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8E"/>
    <w:rsid w:val="0003272B"/>
    <w:rsid w:val="003F5C8E"/>
    <w:rsid w:val="008165FA"/>
    <w:rsid w:val="00894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5FA"/>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5F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2020-04-21T11:28:00Z</dcterms:created>
  <dcterms:modified xsi:type="dcterms:W3CDTF">2020-04-21T11:29:00Z</dcterms:modified>
</cp:coreProperties>
</file>