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EC" w:rsidRPr="009907C7" w:rsidRDefault="002F03EC" w:rsidP="002F03EC">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23 من مايو سنة 2017</w:t>
      </w:r>
    </w:p>
    <w:p w:rsidR="002F03EC" w:rsidRPr="009907C7" w:rsidRDefault="002F03EC" w:rsidP="002F03EC">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طه عبدالمول</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طه</w:t>
      </w:r>
      <w:r w:rsidRPr="009907C7">
        <w:rPr>
          <w:rFonts w:asciiTheme="majorBidi" w:hAnsiTheme="majorBidi" w:cstheme="majorBidi" w:hint="cs"/>
          <w:sz w:val="32"/>
          <w:szCs w:val="32"/>
          <w:rtl/>
          <w:lang w:bidi="ar-BH"/>
        </w:rPr>
        <w:t xml:space="preserve"> ، </w:t>
      </w:r>
      <w:r w:rsidRPr="009907C7">
        <w:rPr>
          <w:rFonts w:asciiTheme="majorBidi" w:hAnsiTheme="majorBidi" w:cstheme="majorBidi"/>
          <w:sz w:val="32"/>
          <w:szCs w:val="32"/>
          <w:rtl/>
          <w:lang w:bidi="ar-BH"/>
        </w:rPr>
        <w:t xml:space="preserve">وعضوية المستشارين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نادر السيد علي عبدالمطلب</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،إبراهيم محمد المرصفاوي ،عدنان عبدالله الشيخ هزيم الشامسي</w:t>
      </w:r>
    </w:p>
    <w:p w:rsidR="002F03EC" w:rsidRPr="009907C7" w:rsidRDefault="002F03EC" w:rsidP="002F03E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w:t>
      </w:r>
    </w:p>
    <w:p w:rsidR="002F03EC" w:rsidRPr="009907C7" w:rsidRDefault="002F03EC" w:rsidP="002F03E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202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2F03EC" w:rsidRPr="009907C7" w:rsidRDefault="002F03EC" w:rsidP="002F03E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439 لسنة 2015 </w:t>
      </w:r>
    </w:p>
    <w:p w:rsidR="002F03EC" w:rsidRPr="009907C7" w:rsidRDefault="002F03EC" w:rsidP="002F03EC">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(1- 2) استئناف . حكم " عيوب التدليل : مخالفة القانون " . دعوى .          </w:t>
      </w:r>
    </w:p>
    <w:p w:rsidR="002F03EC" w:rsidRPr="009907C7" w:rsidRDefault="002F03EC" w:rsidP="002F03E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أطراف الخصومة بالنسبة للاستئناف تتحدد بالحكم الصادر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محكمة أول درجة . عدم جواز رفع الاستئناف من لم يكن طرفا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 جواز رفع الاستئناف </w:t>
      </w:r>
      <w:r w:rsidRPr="009907C7">
        <w:rPr>
          <w:rFonts w:asciiTheme="majorBidi" w:hAnsiTheme="majorBidi" w:cstheme="majorBidi" w:hint="cs"/>
          <w:sz w:val="32"/>
          <w:szCs w:val="32"/>
          <w:rtl/>
          <w:lang w:bidi="ar-BH"/>
        </w:rPr>
        <w:t>م</w:t>
      </w:r>
      <w:r w:rsidRPr="009907C7">
        <w:rPr>
          <w:rFonts w:asciiTheme="majorBidi" w:hAnsiTheme="majorBidi" w:cstheme="majorBidi"/>
          <w:sz w:val="32"/>
          <w:szCs w:val="32"/>
          <w:rtl/>
          <w:lang w:bidi="ar-BH"/>
        </w:rPr>
        <w:t>من آل إليه الحق المتنازع عليه بعد رفع الدعوى ب</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عتباره خلفا عاما أو خاصا .   </w:t>
      </w:r>
    </w:p>
    <w:p w:rsidR="002F03EC" w:rsidRPr="009907C7" w:rsidRDefault="002F03EC" w:rsidP="002F03E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ثبوت أن ملكية المؤسسة آلت إلى الطاعنة بعد وفاة مورثتها بموافقة جميع الورثة وبموجب الهبة الشرعية وصححت شكل الدعوى المقامة من مورثتها أمام محكمة اول درجة وأقامت استئنافها بصفتها مالكة تلك الشركة. أثره إقامة الاستئناف ممن كان خصما فى الدعوى وحاز </w:t>
      </w:r>
      <w:r w:rsidRPr="009907C7">
        <w:rPr>
          <w:rFonts w:asciiTheme="majorBidi" w:hAnsiTheme="majorBidi" w:cstheme="majorBidi" w:hint="cs"/>
          <w:sz w:val="32"/>
          <w:szCs w:val="32"/>
          <w:rtl/>
          <w:lang w:bidi="ar-BH"/>
        </w:rPr>
        <w:t>جميع</w:t>
      </w:r>
      <w:r w:rsidRPr="009907C7">
        <w:rPr>
          <w:rFonts w:asciiTheme="majorBidi" w:hAnsiTheme="majorBidi" w:cstheme="majorBidi"/>
          <w:sz w:val="32"/>
          <w:szCs w:val="32"/>
          <w:rtl/>
          <w:lang w:bidi="ar-BH"/>
        </w:rPr>
        <w:t xml:space="preserve"> أوضاعه الشكلية المقررة قانونا بتقديمه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الميعاد وسداد الرسوم المقررة وممن له مصلحة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الطعن ومقبول شكلاً . مخالفة الحكم المطعون فيه هذا النظر مخالفة .     </w:t>
      </w:r>
    </w:p>
    <w:p w:rsidR="002F03EC" w:rsidRPr="009907C7" w:rsidRDefault="002F03EC" w:rsidP="002F03E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F03EC" w:rsidRPr="009907C7" w:rsidRDefault="002F03EC" w:rsidP="002F03EC">
      <w:pPr>
        <w:pStyle w:val="Title"/>
        <w:numPr>
          <w:ilvl w:val="0"/>
          <w:numId w:val="1"/>
        </w:numPr>
        <w:spacing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من المقرر ان اطراف الخصومة بالنسبة للاستئناف تتحدد بالحكم الصادر من محكمة أول درجة ، فلا يجوز في الأصل ان يرفع الاستئناف من لم يكن طرفا في الدعوى ، الا انه لا يوجد ما يمنع قانونا من ان يرفع الاستئناف من آل اليه الحق المتنازع عليه بعد رفع الدعوى باعتباره خلفا عاما أو خاصا.</w:t>
      </w:r>
    </w:p>
    <w:p w:rsidR="002F03EC" w:rsidRPr="009907C7" w:rsidRDefault="002F03EC" w:rsidP="002F03EC">
      <w:pPr>
        <w:pStyle w:val="Title"/>
        <w:numPr>
          <w:ilvl w:val="0"/>
          <w:numId w:val="1"/>
        </w:numPr>
        <w:spacing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وإذ كان البين من الأوراق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 xml:space="preserve">ن مورثة الطاعنة أقامت دعواها الماثلة بصفتها المالكة لمؤسسة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وقد انتقلت الى رحمة الله في 1/10/2006 فآلت ملكية المؤسسة الى الطاعنة بموافقة جميع الورثة بموجب الهبة الشرعية وقد قامت بتحويلها الى الشركة </w:t>
      </w:r>
      <w:r w:rsidRPr="009907C7">
        <w:rPr>
          <w:rFonts w:asciiTheme="majorBidi" w:hAnsiTheme="majorBidi" w:cstheme="majorBidi"/>
          <w:sz w:val="32"/>
          <w:szCs w:val="32"/>
          <w:rtl/>
          <w:lang w:bidi="ar-BH"/>
        </w:rPr>
        <w:lastRenderedPageBreak/>
        <w:t xml:space="preserve">بموجب السجل التجاري وأضحت لها شخصية قانونية مستقلة وقد صححت شكل الدعوى امام محكمة أول درجة بعد وفاة مورثتها مالكة المؤسسة ، واذ أقامت استئنافها بصفتها مالكة تلك الشركة وهو لا يمنعه القانون ومن ثم فان الاستئناف يكون قد أقيم ممن كان خصما في الدعوى وقد حاز </w:t>
      </w:r>
      <w:r w:rsidRPr="009907C7">
        <w:rPr>
          <w:rFonts w:asciiTheme="majorBidi" w:hAnsiTheme="majorBidi" w:cstheme="majorBidi" w:hint="cs"/>
          <w:sz w:val="32"/>
          <w:szCs w:val="32"/>
          <w:rtl/>
          <w:lang w:bidi="ar-BH"/>
        </w:rPr>
        <w:t>جميع</w:t>
      </w:r>
      <w:r w:rsidRPr="009907C7">
        <w:rPr>
          <w:rFonts w:asciiTheme="majorBidi" w:hAnsiTheme="majorBidi" w:cstheme="majorBidi"/>
          <w:sz w:val="32"/>
          <w:szCs w:val="32"/>
          <w:rtl/>
          <w:lang w:bidi="ar-BH"/>
        </w:rPr>
        <w:t xml:space="preserve"> اوضاعه الشكلية المقررة قانونا بتقديمه في الميعاد وسداد الرسوم المقررة وممن له مصلحة في الطعن ، فانه يكون مقبولا شكلا، واذ خالف الحكم المطعون فيه هذا النظر ، فانه يكون قد خالف القانون.</w:t>
      </w:r>
    </w:p>
    <w:p w:rsidR="002F03EC" w:rsidRPr="009907C7" w:rsidRDefault="002F03EC" w:rsidP="002F03EC">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F03EC" w:rsidRPr="009907C7" w:rsidRDefault="002F03EC" w:rsidP="002F03EC">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المحكمــة</w:t>
      </w:r>
    </w:p>
    <w:p w:rsidR="002F03EC" w:rsidRPr="009907C7" w:rsidRDefault="002F03EC" w:rsidP="002F03E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بعد الاطلاع على الأوراق</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وسماع التقرير الذي تلاه القاضي المقرر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وبعد المداولة.</w:t>
      </w:r>
    </w:p>
    <w:p w:rsidR="002F03EC" w:rsidRPr="009907C7" w:rsidRDefault="002F03EC" w:rsidP="002F03E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حيث إن الطعن استوفى أوضاعه الشكلية.</w:t>
      </w:r>
    </w:p>
    <w:p w:rsidR="002F03EC" w:rsidRPr="009907C7" w:rsidRDefault="002F03EC" w:rsidP="002F03E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الوقائع</w:t>
      </w:r>
      <w:r w:rsidRPr="009907C7">
        <w:rPr>
          <w:rFonts w:asciiTheme="majorBidi" w:hAnsiTheme="majorBidi" w:cstheme="majorBidi"/>
          <w:sz w:val="32"/>
          <w:szCs w:val="32"/>
          <w:lang w:bidi="ar-BH"/>
        </w:rPr>
        <w:t xml:space="preserve">- </w:t>
      </w:r>
      <w:r w:rsidRPr="009907C7">
        <w:rPr>
          <w:rFonts w:asciiTheme="majorBidi" w:hAnsiTheme="majorBidi" w:cstheme="majorBidi"/>
          <w:sz w:val="32"/>
          <w:szCs w:val="32"/>
          <w:rtl/>
          <w:lang w:bidi="ar-BH"/>
        </w:rPr>
        <w:t xml:space="preserve"> على ما يبين من الحكم المطعون فيه وبالقدر اللازم للفصل في الطعن - تتحصل في أن مورثة الطاعنة بصفتها مالكة المؤسسة ، أقامت على المطعون ضدها الدعوى رقم 9842 لسنة 2008 باللائحة المقدمة الى المحكمة الكبرى المدنية بتاريخ 9/11/2008 تطلب فيها الحكم بإلزامها بأن تؤدي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ها مبلغ 266630 دولارا امريكيا قيمة شحنة حديد وردتها لحسابها لم تسدد ثمنها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وبتاريخ 27/1/2011 صححت الطاعنة شكل الدعوى بحلولها محل المدعية الأصلية في طلباتها التي عدلتها الى طلب الحكم بالزام المطعون ضدها بأن تؤدي للمؤسسة التي </w:t>
      </w:r>
      <w:r w:rsidRPr="009907C7">
        <w:rPr>
          <w:rFonts w:asciiTheme="majorBidi" w:hAnsiTheme="majorBidi" w:cstheme="majorBidi" w:hint="cs"/>
          <w:sz w:val="32"/>
          <w:szCs w:val="32"/>
          <w:rtl/>
          <w:lang w:bidi="ar-BH"/>
        </w:rPr>
        <w:t>آ</w:t>
      </w:r>
      <w:r w:rsidRPr="009907C7">
        <w:rPr>
          <w:rFonts w:asciiTheme="majorBidi" w:hAnsiTheme="majorBidi" w:cstheme="majorBidi"/>
          <w:sz w:val="32"/>
          <w:szCs w:val="32"/>
          <w:rtl/>
          <w:lang w:bidi="ar-BH"/>
        </w:rPr>
        <w:t>لت ملكيتها اليها مبلغ 78791 دينارا. حكمت المحكمة بانعدام الخصومة في الدعوى. استأنفت الطاعنة في هذا الحكم بالاستئناف رقم 1885 لسنة 2014 امام محكمة الاستئناف العليا المدنية فحكمت بعدم جواز الاستئناف. طعنت الطاعنة في هذا الحكم بطريق التمييز وقدم المكتب الفني مذكرة برأيه في الطعن.</w:t>
      </w:r>
    </w:p>
    <w:p w:rsidR="002F03EC" w:rsidRPr="009907C7" w:rsidRDefault="002F03EC" w:rsidP="002F03E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مما تنعاه الطاعنة على الحكم المطعون فيه مخالفة القانون والخطأ في تطبيقه حين قضى بعدم جواز الاستئناف استنادا الى أنها لم تكن خصما في الدعوى التي صدر فيها الحكم المستأنف ، وان مورثتها هي المدعية الأصلية وقد ثبتت وفاتها قبل رفع الدعوى ، فلا يجوز للطاعنة ان تطعن على الحكم بانعدام الخصومة لكونها ليست طرفا فيه ، مع ان الثابت ان الخصم الحقيقي في الدعوى ه</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 xml:space="preserve"> المؤسسة التي تحولت الى شركة وأضحت لها شخصية قانونية مستقلة بعد ان آلت ملكيتها اليها، وقد أقامت استئنافها نيابة عنها وهو ما لا يمنعه القانون ويضحى الاستئناف مرفوعا ممن كان خصما في الدعوى ويكون مقبولا ، واذ ذهب الحكم  المطعون فيه الى غير ذلك يكون معيبا بما يستوجب نقضه.</w:t>
      </w:r>
    </w:p>
    <w:p w:rsidR="002F03EC" w:rsidRPr="009907C7" w:rsidRDefault="002F03EC" w:rsidP="002F03E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ان هذا النعي في محله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ذلك انه ولئن كان من المقرر ان اطراف الخصومة بالنسبة للاستئناف تتحدد بالحكم الصادر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محكمة أول درجة ، فلا يجوز في الأصل ان يرفع الاستئناف من لم يكن طرفا في الدعوى ، الا انه لا يوجد ما يمنع قانونا من ان يرفع الاستئناف من آل اليه الحق المتنازع عليه بعد رفع الدعوى باعتباره خلفا عاما أو خاصا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لما كان ذلك ، وكان البين من الأوراق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ن مورثة الطاعنة أقامت دعواها الماثلة بصفتها المالكة لمؤسسة</w:t>
      </w:r>
      <w:r w:rsidRPr="009907C7">
        <w:rPr>
          <w:rFonts w:asciiTheme="majorBidi" w:hAnsiTheme="majorBidi" w:cstheme="majorBidi" w:hint="cs"/>
          <w:sz w:val="32"/>
          <w:szCs w:val="32"/>
          <w:rtl/>
          <w:lang w:bidi="ar-BH"/>
        </w:rPr>
        <w:t xml:space="preserve"> ... </w:t>
      </w:r>
      <w:r w:rsidRPr="009907C7">
        <w:rPr>
          <w:rFonts w:asciiTheme="majorBidi" w:hAnsiTheme="majorBidi" w:cstheme="majorBidi"/>
          <w:sz w:val="32"/>
          <w:szCs w:val="32"/>
          <w:rtl/>
          <w:lang w:bidi="ar-BH"/>
        </w:rPr>
        <w:t xml:space="preserve">وقد انتقلت الى رحمة الله في 1/10/2006 فآلت ملكية المؤسسة الى الطاعنة بموافقة جميع الورثة بموجب الهبة الشرعية وقد قامت بتحويلها الى شركة بموجب السجل التجاري وأضحت لها شخصية قانونية مستقلة وقد صححت شكل الدعوى امام محكمة أول درجة بعد وفاة مورثتها مالكة المؤسسة ، واذ أقامت استئنافها بصفتها مالكة تلك الشركة وهو لا يمنعه القانون ، ومن ثم فان الاستئناف يكون قد أقيم ممن كان خصما في الدعوى وقد حاز </w:t>
      </w:r>
      <w:r w:rsidRPr="009907C7">
        <w:rPr>
          <w:rFonts w:asciiTheme="majorBidi" w:hAnsiTheme="majorBidi" w:cstheme="majorBidi" w:hint="cs"/>
          <w:sz w:val="32"/>
          <w:szCs w:val="32"/>
          <w:rtl/>
          <w:lang w:bidi="ar-BH"/>
        </w:rPr>
        <w:t>جميع</w:t>
      </w:r>
      <w:r w:rsidRPr="009907C7">
        <w:rPr>
          <w:rFonts w:asciiTheme="majorBidi" w:hAnsiTheme="majorBidi" w:cstheme="majorBidi"/>
          <w:sz w:val="32"/>
          <w:szCs w:val="32"/>
          <w:rtl/>
          <w:lang w:bidi="ar-BH"/>
        </w:rPr>
        <w:t xml:space="preserve"> اوضاعه الشكلية المقررة قانونا بتقديمه في الميعاد وسداد الرسوم المقررة وممن له مصلحة في الطعن، فانه يكون مقبولا شكلا ، واذ خالف الحكم المطعون فيه هذا النظر، فانه يكون قد خالف القانون ، مما يتعين نقضه.</w:t>
      </w:r>
    </w:p>
    <w:p w:rsidR="002F03EC" w:rsidRPr="009907C7" w:rsidRDefault="002F03EC" w:rsidP="002F03EC">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ان الموضوع صالح للفصل فيه ، ولما كان البين من الأوراق –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خلاف بين الخصوم – ان مؤسسة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التي آلت ملكيتها الى الطاعنة اثناء نظر الدعوى ، واضحت الشركة فيما بعد ، هي الخصم الحقيقي في النزاع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وأن المدعية مورثة الطاعنة لم تكن سوى نائبة عنها فيه ، واذ ثبت للمحكمة وفاتها وقبل الحكم في موضوعها  وقد حلت الطاعنة محلها بعد ان آلت ملكيتها اليها ، ولم تخرج طلباتها عن تلك الطلبات الأولى التي رفعت الدعوى بها ولم تنازع المطعون ضدها في صفتها تلك ، ومن ثم فقد استقام شكل الدعوى وانعقدت الخصومة القضائية فيها صحيحة مبرأة من اي عيب ، مما كان لازمه على محكمة اول درجة ان تمضي في نظرها وتفصل فيها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واذ ذهب الحكم المستأنف الى خلاف ذلك وقضى بانعدام الخصومة، وهو ما حجبه عن بحث موضوع الدعوى، يكون قد خالف القانون و</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خطأ في تطبيقه بما يتعين الغاؤه واعاد</w:t>
      </w:r>
      <w:r w:rsidRPr="009907C7">
        <w:rPr>
          <w:rFonts w:asciiTheme="majorBidi" w:hAnsiTheme="majorBidi" w:cstheme="majorBidi" w:hint="cs"/>
          <w:sz w:val="32"/>
          <w:szCs w:val="32"/>
          <w:rtl/>
          <w:lang w:bidi="ar-BH"/>
        </w:rPr>
        <w:t>ة</w:t>
      </w:r>
      <w:r w:rsidRPr="009907C7">
        <w:rPr>
          <w:rFonts w:asciiTheme="majorBidi" w:hAnsiTheme="majorBidi" w:cstheme="majorBidi"/>
          <w:sz w:val="32"/>
          <w:szCs w:val="32"/>
          <w:rtl/>
          <w:lang w:bidi="ar-BH"/>
        </w:rPr>
        <w:t xml:space="preserve"> القضية الى محكمة اول درجة للفصل فيها من جديد. </w:t>
      </w:r>
    </w:p>
    <w:p w:rsidR="008064E6" w:rsidRDefault="008064E6">
      <w:pPr>
        <w:rPr>
          <w:lang w:bidi="ar-BH"/>
        </w:rPr>
      </w:pP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04BA"/>
    <w:multiLevelType w:val="hybridMultilevel"/>
    <w:tmpl w:val="E7B48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49"/>
    <w:rsid w:val="0003272B"/>
    <w:rsid w:val="002F03EC"/>
    <w:rsid w:val="00754D49"/>
    <w:rsid w:val="00806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E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F03EC"/>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2F03EC"/>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3E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F03EC"/>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2F03EC"/>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2020-04-21T13:09:00Z</dcterms:created>
  <dcterms:modified xsi:type="dcterms:W3CDTF">2020-04-21T13:09:00Z</dcterms:modified>
</cp:coreProperties>
</file>