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CD" w:rsidRPr="009907C7" w:rsidRDefault="005A30CD" w:rsidP="005A30CD">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11 من ابريل سنة 2017</w:t>
      </w:r>
    </w:p>
    <w:p w:rsidR="005A30CD" w:rsidRPr="009907C7" w:rsidRDefault="005A30CD" w:rsidP="005A30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المستشار </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طه عبدالمول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طه 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نادر السيد علي عبدالمطل</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 xml:space="preserve">،إبراهيم محمد المرصفاوي ،عدنان عبدالله الشيخ هزيم الشامسي </w:t>
      </w:r>
    </w:p>
    <w:p w:rsidR="005A30CD" w:rsidRPr="009907C7" w:rsidRDefault="005A30CD" w:rsidP="005A30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5A30CD" w:rsidRPr="009907C7" w:rsidRDefault="005A30CD" w:rsidP="005A30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135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5A30CD" w:rsidRPr="009907C7" w:rsidRDefault="005A30CD" w:rsidP="005A30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468 لسنة 2015 </w:t>
      </w:r>
    </w:p>
    <w:p w:rsidR="005A30CD" w:rsidRPr="009907C7" w:rsidRDefault="005A30CD" w:rsidP="005A30CD">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(1-3) إثبات . إيجار . حكم "عيوب التدليل : قصور فى التسبيب". دفاع "دفاع جوهرى". محكمة الموضوع.</w:t>
      </w:r>
    </w:p>
    <w:p w:rsidR="005A30CD" w:rsidRPr="009907C7" w:rsidRDefault="005A30CD" w:rsidP="005A30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(1) إغفال الحكم بحث دفاع أبداه الخصم . مؤداه بطلان الحكم . شرطه أن يكون هذا الدفاع جوهريا ومؤثرا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النتيجة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انتهى إليها الحكم.</w:t>
      </w:r>
    </w:p>
    <w:p w:rsidR="005A30CD" w:rsidRPr="009907C7" w:rsidRDefault="005A30CD" w:rsidP="005A30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تقديم الخصم مستندات لمحكمة الموضوع من ش</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نها التأثير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وتمسك بدلالتها .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لتفات الحكم عن التحدث عنها مع ما قد يكون لها من دلالة . قصور.</w:t>
      </w:r>
    </w:p>
    <w:p w:rsidR="005A30CD" w:rsidRPr="009907C7" w:rsidRDefault="005A30CD" w:rsidP="005A30CD">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(3) تمسك الطاعنة بدفاعها أمام محكمة الموضوع بدرجتيها أن المطعون ضده أجر لها عقار التداع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بصفته مالكا له وليس بصفته مستأجرا ودلّل</w:t>
      </w:r>
      <w:r w:rsidRPr="009907C7">
        <w:rPr>
          <w:rFonts w:asciiTheme="majorBidi" w:hAnsiTheme="majorBidi" w:cstheme="majorBidi" w:hint="cs"/>
          <w:sz w:val="32"/>
          <w:szCs w:val="32"/>
          <w:rtl/>
          <w:lang w:bidi="ar-BH"/>
        </w:rPr>
        <w:t>ة</w:t>
      </w:r>
      <w:r w:rsidRPr="009907C7">
        <w:rPr>
          <w:rFonts w:asciiTheme="majorBidi" w:hAnsiTheme="majorBidi" w:cstheme="majorBidi"/>
          <w:sz w:val="32"/>
          <w:szCs w:val="32"/>
          <w:rtl/>
          <w:lang w:bidi="ar-BH"/>
        </w:rPr>
        <w:t xml:space="preserve"> على ذلك بعقد الايجار والخطاب المرسل منه إليه</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يفيد</w:t>
      </w:r>
      <w:r w:rsidRPr="009907C7">
        <w:rPr>
          <w:rFonts w:asciiTheme="majorBidi" w:hAnsiTheme="majorBidi" w:cstheme="majorBidi" w:hint="cs"/>
          <w:sz w:val="32"/>
          <w:szCs w:val="32"/>
          <w:rtl/>
          <w:lang w:bidi="ar-BH"/>
        </w:rPr>
        <w:t>ان</w:t>
      </w:r>
      <w:r w:rsidRPr="009907C7">
        <w:rPr>
          <w:rFonts w:asciiTheme="majorBidi" w:hAnsiTheme="majorBidi" w:cstheme="majorBidi"/>
          <w:sz w:val="32"/>
          <w:szCs w:val="32"/>
          <w:rtl/>
          <w:lang w:bidi="ar-BH"/>
        </w:rPr>
        <w:t xml:space="preserve"> صفته كمالك كما تمسكت أنها لا تعلم أن المطعون ضده مستأجر وليس مالك</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وأن ملكية العقار آلت إليها برسو المزاد عليها وصدور وثيقة عقارية باسمها . دفاع جوهر</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قضاء الحكم المطعون فيه بتأييد الحكم الابتدائى باخلائها من عقار التداع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وإلزامها بالأجرة المطالب بها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ستنادا إلى أنها مستأجرة من الباطن وإطراح دفاعها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إن صح </w:t>
      </w:r>
      <w:r w:rsidRPr="009907C7">
        <w:rPr>
          <w:rFonts w:asciiTheme="majorBidi" w:hAnsiTheme="majorBidi" w:cstheme="majorBidi" w:hint="cs"/>
          <w:sz w:val="32"/>
          <w:szCs w:val="32"/>
          <w:rtl/>
          <w:lang w:bidi="ar-BH"/>
        </w:rPr>
        <w:t xml:space="preserve">قد </w:t>
      </w:r>
      <w:r w:rsidRPr="009907C7">
        <w:rPr>
          <w:rFonts w:asciiTheme="majorBidi" w:hAnsiTheme="majorBidi" w:cstheme="majorBidi"/>
          <w:sz w:val="32"/>
          <w:szCs w:val="32"/>
          <w:rtl/>
          <w:lang w:bidi="ar-BH"/>
        </w:rPr>
        <w:t>يتغير به وجه الرأ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قصور.</w:t>
      </w:r>
    </w:p>
    <w:p w:rsidR="005A30CD" w:rsidRPr="009907C7" w:rsidRDefault="005A30CD" w:rsidP="005A30CD">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A30CD" w:rsidRPr="009907C7" w:rsidRDefault="005A30CD" w:rsidP="005A30C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إغفال الحكم بحث دفاع أبداه الخصم يترتب عليه بطلان الحكم، إذا كان هذا الدفاع جوهريا ومؤثرا في النتيجة التي انتهت إليها المحكمة، إذ يعتبر ذلك الإغفال قصورا في أسباب الحكم الواقعية مما يقتضي بطلانه</w:t>
      </w:r>
      <w:r w:rsidRPr="009907C7">
        <w:rPr>
          <w:rFonts w:asciiTheme="majorBidi" w:hAnsiTheme="majorBidi" w:cstheme="majorBidi"/>
          <w:sz w:val="32"/>
          <w:szCs w:val="32"/>
          <w:lang w:bidi="ar-BH"/>
        </w:rPr>
        <w:t xml:space="preserve"> .</w:t>
      </w:r>
    </w:p>
    <w:p w:rsidR="005A30CD" w:rsidRPr="009907C7" w:rsidRDefault="005A30CD" w:rsidP="005A30C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lastRenderedPageBreak/>
        <w:t>المقرر انه متى قدم الخصم إلى محكمة الموضوع مستندات من شأنها التأثير في الدعوى وتمسك بدلالتها، فالتفت الحكم عن التحدث عنها كلها أو بعضها مع ما قد يكون لها من الدلالة، فإنه يكون مشوبا بالقصور</w:t>
      </w:r>
      <w:r w:rsidRPr="009907C7">
        <w:rPr>
          <w:rFonts w:asciiTheme="majorBidi" w:hAnsiTheme="majorBidi" w:cstheme="majorBidi"/>
          <w:sz w:val="32"/>
          <w:szCs w:val="32"/>
          <w:lang w:bidi="ar-BH"/>
        </w:rPr>
        <w:t>.</w:t>
      </w:r>
    </w:p>
    <w:p w:rsidR="005A30CD" w:rsidRPr="009907C7" w:rsidRDefault="005A30CD" w:rsidP="005A30CD">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كان البين من الأوراق أن مما جرى به دفاع الطاعنة أمام محكمة الموضوع بدرجتيها أن المطعون ضده آجرها عقار النزاع بصفته مالكا له وليس بصفته مستأجرا ودللت على ذلك بما ورد بعقد الايجار المبرم بينهما الثابت به أنه مالك للعقار المؤجر فضلا عما ورد بخطابه المؤرخ 10/5/2011 المرسل إليها ويقر فيه صراحة بهذه الصفة، وأنها لم تعلم بشخص المالك الحقيقي له إلا عند دخولها المزاد العلني الذي أجرته محكمة التنفيذ لبيعه جبرا عن مالكه المذكور ويدعى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كما جرى دفاعها بأنها لا تعلم شيئا عن عقد الايجار المؤرخ 1/4/2010 الذي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س</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 xml:space="preserve">ند إليه المطعون ضده وقدمه إلى المحكمة زاعما أنه مستأجر لعقار النزاع من مالكه وهو عقد غير صحيح، إذ لا يتصور أن تكون مدة الإيجار خمسين سنة وأن تكون الأجرة الشهرية ألف دينار للمدة كلها، وأنها بعد ان انتقلت ملكية العقار إليها برسو المزاد عليها وصدور حكم قضائي نهائي بإيقاع البيع عليها وتسجيله لدى جهاز التسجيل العقاري باسمها وصدور وثيقة عقارية باسمها فقد اتحدت ذمتها مع المؤجر المالك له ولم يعد مقبولا أن تدفع الأجرة لنفسها، وقدمت بين يدي المحكمة صورة من الخطاب المرسل لها من المطعون ضده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الإشارة وصورة من أوراق التنفيذ الجبري لبيع العقار ورسو المزاد عليها مقابل مبلغ 971 ألف دينار وحكم إيقاع بيعه عليها وصورة من وثيقة عقارية بتسجيله باسمها، وكان هذا الذي تمسكت به الطاعنة ودللت على صحته بما قدمته من مستندات، ينطوي على دفاع جوهري، يترتب عليه إن صح تغيير وجه الرأي في الدعوى، فإن الحكم المطعون فيه إذ أطرحه جانبا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يقول كلمته فيه ويرد عليه، وأيد الحكم الابتدائي فيما قضى بإخلائها من العقار وإلزامها بالأجرة المطالب بها لما ذهب إليه من أنها مستأجرة من الباطن وأن عقد الإيجار الصادر للمطعون ضده، كمستأجر له، نافذ في حقها وأنها قد تخلفت عن سداد الأجرة المستحقة في ذمتها عن الفترة المطالب بها يكون قاصرا وهو ما يعيبه</w:t>
      </w:r>
      <w:r w:rsidRPr="009907C7">
        <w:rPr>
          <w:rFonts w:asciiTheme="majorBidi" w:hAnsiTheme="majorBidi" w:cstheme="majorBidi" w:hint="cs"/>
          <w:sz w:val="32"/>
          <w:szCs w:val="32"/>
          <w:rtl/>
          <w:lang w:bidi="ar-BH"/>
        </w:rPr>
        <w:t>.</w:t>
      </w:r>
    </w:p>
    <w:p w:rsidR="005A30CD" w:rsidRPr="009907C7" w:rsidRDefault="005A30CD" w:rsidP="005A30CD">
      <w:pPr>
        <w:tabs>
          <w:tab w:val="left" w:pos="3607"/>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5A30CD" w:rsidRPr="009907C7" w:rsidRDefault="005A30CD" w:rsidP="005A30CD">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5A30CD" w:rsidRPr="009907C7" w:rsidRDefault="005A30CD" w:rsidP="005A30CD">
      <w:pPr>
        <w:tabs>
          <w:tab w:val="left" w:pos="3877"/>
        </w:tabs>
        <w:bidi/>
        <w:spacing w:after="0" w:line="360" w:lineRule="auto"/>
        <w:jc w:val="center"/>
        <w:rPr>
          <w:rFonts w:asciiTheme="majorBidi" w:hAnsiTheme="majorBidi" w:cstheme="majorBidi"/>
          <w:b/>
          <w:bCs/>
          <w:sz w:val="32"/>
          <w:szCs w:val="32"/>
          <w:rtl/>
          <w:lang w:bidi="ar-BH"/>
        </w:rPr>
      </w:pPr>
    </w:p>
    <w:p w:rsidR="005A30CD" w:rsidRPr="009907C7" w:rsidRDefault="005A30CD" w:rsidP="005A30CD">
      <w:pPr>
        <w:tabs>
          <w:tab w:val="left" w:pos="1785"/>
          <w:tab w:val="left" w:pos="1852"/>
          <w:tab w:val="center" w:pos="4061"/>
        </w:tabs>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المحكمــة</w:t>
      </w:r>
    </w:p>
    <w:p w:rsidR="005A30CD" w:rsidRPr="009907C7" w:rsidRDefault="005A30CD" w:rsidP="005A30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5A30CD" w:rsidRPr="009907C7" w:rsidRDefault="005A30CD" w:rsidP="005A30CD">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ان الطعن استوفى اوضاعه الشكلية.</w:t>
      </w:r>
    </w:p>
    <w:p w:rsidR="005A30CD" w:rsidRPr="009907C7" w:rsidRDefault="005A30CD" w:rsidP="005A30CD">
      <w:pPr>
        <w:tabs>
          <w:tab w:val="left" w:pos="1492"/>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5A30CD" w:rsidRPr="009907C7" w:rsidRDefault="005A30CD" w:rsidP="005A30C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الوقائع – على ما يبين من الأوراق – تتحصل في أن المطعون ضده أقام على الطاعنة الدعوى رقم 13096 لسنة 2013 باللائحة المقدمة إلى المحكمة الكبرى المدنية بتاريخ 9/10/2013 يطلب فيها الحكم بإخلاء الطاعنة من العقار ، وإلزامها بأن تؤدي له مبلغ -/500</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4</w:t>
      </w:r>
      <w:r w:rsidRPr="009907C7">
        <w:rPr>
          <w:rFonts w:asciiTheme="majorBidi" w:hAnsiTheme="majorBidi" w:cstheme="majorBidi" w:hint="cs"/>
          <w:sz w:val="32"/>
          <w:szCs w:val="32"/>
          <w:rtl/>
          <w:lang w:bidi="ar-BH"/>
        </w:rPr>
        <w:t xml:space="preserve">5 </w:t>
      </w:r>
      <w:r w:rsidRPr="009907C7">
        <w:rPr>
          <w:rFonts w:asciiTheme="majorBidi" w:hAnsiTheme="majorBidi" w:cstheme="majorBidi"/>
          <w:sz w:val="32"/>
          <w:szCs w:val="32"/>
          <w:rtl/>
          <w:lang w:bidi="ar-BH"/>
        </w:rPr>
        <w:t>دينار (خمسة وأربعون ألفا وخمسمائة دينار بحريني) قائلا إنه بموجب عقد مؤرخ 1/4/2010 يستأجر العقار محل النزاع من مالكه لمدة خمس</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ن عاما تبدأ من 1/4/2010 وتنتهي في 31/3/2060 بأجرة شهرية 1000 دينار وقد أذن له المؤجر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استثماره وتأجيره للغير، واستنادا لهذا الإذن فقد أجر العقار المذكور إلى الطاعنة بعقد مؤرخ 1/6/2011 لمدة خمس سنوات تبدأ من 1/6/2011 وتنتهي في 31/5/2015 بأجرة شهرية 6500 دينار وقد تخلفت الطاعنة عن سداد إيجار الأشهر من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بريل حتى أكتوبر سنة 2013 أي لمدة سبعة أشهر وترصد في ذمتها مبلغ -/500</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45 دينار امتنعت عن سداده وديا ولذلك أقام الدعوى.  جرى دفاع الطاعنة على أن المطعون ضده آجرها العقار على أنه المالك له  وليس مستأجرا، وهو ما أثبته صراحة بالعقد وبخطابه إليها بتاريخ 10/5/2011 الذي أقر فيه صراحة بذلك وأنها اشترت هذا العقار عن طريق محكمة التنفيذ لدى مباشرة المحكمة التنفيذ الجبري عليه في ملف التنفيذ رقم 4/2011/6450/3 بعد أن رسا المزاد عليها وصدر حكم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قاضي محكمة التنفيذ في 14/4/2013 قضى بإيقاع هذا البيع عليها وتم تسجيله لدى جهاز التسجيل العقاري الذي أصدر وثيقة عقارية باسمها وأنها لا تعلم شيئا عن عقد الايجار المقدم من المدعي الذي  أثبت به أنه مستأجر العقار المذكور. أجابت المحكمة المطعون ضده إلى طلبيه بحكم استأنفته الطاعنة بالاستئناف رقم 1014 لسنة 2014 أمام محكمة الاستئناف العليا المدنية التي حكمت بتأييده، فطعنت عليه بطريق التمييز، وأودع المكتب الفني مذكرة برأيه في الطعن.</w:t>
      </w:r>
    </w:p>
    <w:p w:rsidR="005A30CD" w:rsidRPr="009907C7" w:rsidRDefault="005A30CD" w:rsidP="005A30C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الطعن أقيم على سبب تنعى به الطاعنة على الحكم المطعون فيه الخطأ في تطبيق القانون والفساد في الاستدلال ومخالفة الثابت بالأوراق، وفي بيان ذلك تقول إن دفاعها أمام محكمة الموضوع جرى على أن المطعون ضده آجرها عقار النزاع على أنه المالك له وأخفى عنها ما تذرع به لاحقا من أنه مجرد مستأجر له ودللت على ذلك بما هو ثابت بعقد الايجار الصادر لها وبما أورده بخطابه المؤرخ 10/5/2011 المرسل لها الذي يقر فيه صراحة بأنه مالك للعقار المذكور، وإذ آلت ملكية هذا العقار إليها برسو المزاد العلني الذي أجري لبيعه بتاريخ 17/1/2013 بمعرفة محكمة التنفيذ وبصدور حكم قضائي بإيقاع البيع عليها بتاريخ 14/4/2013 وتسجيله لدى جهاز التسجيل العقاري وصدور وثيقة عقارية باسمها ومن ثم فقد جمعت بين صفتي المالك والمستأجر له ولم يعد مقبولا أن تدفع الأجرة المطالب بها لنفسها، وهو ما حداها إلى الامتناع عن دفعها للمطعون ضده لما تمسكت بعدم صحة عقد الإيجار الذي</w:t>
      </w:r>
      <w:r w:rsidRPr="009907C7">
        <w:rPr>
          <w:rFonts w:asciiTheme="majorBidi" w:hAnsiTheme="majorBidi" w:cstheme="majorBidi" w:hint="cs"/>
          <w:sz w:val="32"/>
          <w:szCs w:val="32"/>
          <w:rtl/>
          <w:lang w:bidi="ar-BH"/>
        </w:rPr>
        <w:t xml:space="preserve"> استند</w:t>
      </w:r>
      <w:r w:rsidRPr="009907C7">
        <w:rPr>
          <w:rFonts w:asciiTheme="majorBidi" w:hAnsiTheme="majorBidi" w:cstheme="majorBidi"/>
          <w:sz w:val="32"/>
          <w:szCs w:val="32"/>
          <w:rtl/>
          <w:lang w:bidi="ar-BH"/>
        </w:rPr>
        <w:t xml:space="preserve"> إليه المطعون ضده على أنه مستأجر العقار من مالكه ونفت علمها به فلا يصح محاجتها به فإن الحكم الابتدائي المؤيد بالحكم المطعون فيه، إذ أطرح هذا الدفاع وقضى بإخلائها من العقار وألزمها بالأجرة المطالب بها استنادا إلى أن حالة اتحاد الذمة لم تتوافر بشأنها لحلولها محل المستأجر من الباطن وليس محل المؤجر الأصلي ومالك العقار وهو ما يعيبه ويستوجب نقضه.</w:t>
      </w:r>
    </w:p>
    <w:p w:rsidR="005A30CD" w:rsidRPr="009907C7" w:rsidRDefault="005A30CD" w:rsidP="005A30C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هذا النعي في محله، ذلك أن إغفال الحكم بحث دفاع أبداه الخصم يترتب عليه بطلان الحكم، إذا كان هذا الدفاع جوهريا ومؤثرا في النتيجة التي انتهت إليها المحكمة، إذ يعتبر ذلك الإغفال قصورا في أسباب الحكم الواقعية مما يقتضي بطلانه، ومتى قدم الخصم إلى محكمة الموضوع مستندات من شأنها التأثير في الدعوى وتمسك بدلالتها، فالتفت الحكم عن التحدث عنها كلها أو بعضها مع ما قد يكون لها من الدلالة، فإنه يكون مشوبا بالقصور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وكان البين من الأوراق أن مما جرى به دفاع الطاعنة أمام محكمة الموضوع بدرجتيها أن المطعون ضده آجرها عقار النزاع بصفته مالكا له وليس بصفته مستأجرا ودللت على ذلك بما ورد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عقد الايجار المبرم بينهما الثابت به أنه مالك للعقار المؤجر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فضلا عما ورد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خطابه المؤرخ 10/5/2011 المرسل إليها ويقر فيه صراحة بهذه الصفة، وأنها لم تعلم بشخص المالك الحقيقي له إلا عند دخولها المزاد العلني الذي أجرته محكمة التنفيذ لبيعه جبرا عن مالكه المذكور، كما جرى دفاعها بأنها لا تعلم شيئا عن عقد الايجار المؤرخ 1/4/2010 الذي </w:t>
      </w:r>
      <w:r w:rsidRPr="009907C7">
        <w:rPr>
          <w:rFonts w:asciiTheme="majorBidi" w:hAnsiTheme="majorBidi" w:cstheme="majorBidi" w:hint="cs"/>
          <w:sz w:val="32"/>
          <w:szCs w:val="32"/>
          <w:rtl/>
          <w:lang w:bidi="ar-BH"/>
        </w:rPr>
        <w:t>استند</w:t>
      </w:r>
      <w:r w:rsidRPr="009907C7">
        <w:rPr>
          <w:rFonts w:asciiTheme="majorBidi" w:hAnsiTheme="majorBidi" w:cstheme="majorBidi"/>
          <w:sz w:val="32"/>
          <w:szCs w:val="32"/>
          <w:rtl/>
          <w:lang w:bidi="ar-BH"/>
        </w:rPr>
        <w:t xml:space="preserve"> إليه المطعون ضده وقدمه إلى المحكمة زاعما أنه مستأجر لعقار النزاع من مالكه وهو عقد غير صحيح، إذ لا يتصور أن تكون مدة الإيجار خمسين سنة وأن تكون الأجرة الشهرية ألف دينار للمدة كلها، وأنها بعد ان انتقلت ملكية العقار إليها برسو المزاد عليها وصدور حكم قضائي نهائي بإيقاع البيع عليها وتسجيله لدى جهاز التسجيل العقاري باسمها وصدور وثيقة عقارية باسمها فقد اتحدت ذمتها مع المؤجر المالك له ولم يعد مقبولا أن تدفع الأجرة لنفسها، وقدمت بين يدي المحكمة صورة من الخطاب المرسل لها من المطعون ضده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الإشارة وصورة من أوراق التنفيذ الجبري لبيع العقار ورسو المزاد عليها مقابل مبلغ 971 ألف دينار وحكم إيقاع بيعه عليها وصورة من وثيقة عقارية بتسجيله باسمها، وكان هذا الذي تمسكت به الطاعنة ودللت على صحته بما قدمته من مستندات، ينطوي على دفاع جوهري، يترتب عليه إن صح تغيير وجه الرأي في الدعوى، فإن الحكم المطعون فيه إذ أطرحه جانبا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يقول كلمته فيه ويرد عليه، وأيد الحكم الابتدائي فيما قضى بإخلائها من العقار وإلزامها بالأجرة المطالب بها لما ذهب إليه من أنها مستأجرة من الباطن وأن عقد الإيجار الصادر للمطعون ضده، كمستأجر له، نافذ في حقها وأنها قد تخلفت عن سداد الأجرة المستحقة في ذمتها عن الفترة المطالب بها يكون قاصرا وهو ما يعيبه ويوجب نقضه.</w:t>
      </w:r>
    </w:p>
    <w:p w:rsidR="005A30CD" w:rsidRPr="009907C7" w:rsidRDefault="005A30CD" w:rsidP="005A30C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إن المحكمة تلزم المطعون ضده بمصاريف الطعن.</w:t>
      </w:r>
    </w:p>
    <w:p w:rsidR="005A30CD" w:rsidRPr="009907C7" w:rsidRDefault="005A30CD" w:rsidP="005A30CD">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إن الموضوع صالح للفصل فيه – والمحكمة عند تصديها للفصل في النزاع تعد في هذه الحالة محكمة موضوع – ويجري عليها ما يجري على محاكم الموضوع، ترى أن ما تتمسك به المستأنفة في دفاعها بعدم صحة عقد الإيجار المؤرخ 1/4/2010 الذي </w:t>
      </w:r>
      <w:r w:rsidRPr="009907C7">
        <w:rPr>
          <w:rFonts w:asciiTheme="majorBidi" w:hAnsiTheme="majorBidi" w:cstheme="majorBidi" w:hint="cs"/>
          <w:sz w:val="32"/>
          <w:szCs w:val="32"/>
          <w:rtl/>
          <w:lang w:bidi="ar-BH"/>
        </w:rPr>
        <w:t>استند</w:t>
      </w:r>
      <w:r w:rsidRPr="009907C7">
        <w:rPr>
          <w:rFonts w:asciiTheme="majorBidi" w:hAnsiTheme="majorBidi" w:cstheme="majorBidi"/>
          <w:sz w:val="32"/>
          <w:szCs w:val="32"/>
          <w:rtl/>
          <w:lang w:bidi="ar-BH"/>
        </w:rPr>
        <w:t xml:space="preserve"> إليه المستأنف ضده أنه مستأجر أصلي للعقار محل النزاع، هو في حقيقته طعن </w:t>
      </w:r>
      <w:r w:rsidRPr="009907C7">
        <w:rPr>
          <w:rFonts w:asciiTheme="majorBidi" w:hAnsiTheme="majorBidi" w:cstheme="majorBidi" w:hint="cs"/>
          <w:sz w:val="32"/>
          <w:szCs w:val="32"/>
          <w:rtl/>
          <w:lang w:bidi="ar-BH"/>
        </w:rPr>
        <w:t xml:space="preserve">في </w:t>
      </w:r>
      <w:r w:rsidRPr="009907C7">
        <w:rPr>
          <w:rFonts w:asciiTheme="majorBidi" w:hAnsiTheme="majorBidi" w:cstheme="majorBidi"/>
          <w:sz w:val="32"/>
          <w:szCs w:val="32"/>
          <w:rtl/>
          <w:lang w:bidi="ar-BH"/>
        </w:rPr>
        <w:t xml:space="preserve">صورية هذا العقد صورية مطلقة، أي أنه لم يتم أصلا، وأن دفاعها بشأن العقد المؤرخ 1/6/2011 الصادر لها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المستأنف ضده وزعم فيه – على غير الحقيقة – أنه المالك له</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علمها بذلك وأنه لم يكن في الحقيقة سوى أداة استخدمها المالك الحقيقي لإبرام هذا العقد حتى لا يظهر اسمه فيه، هو في حقيقته</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ووفقا للتكييف القانوني الصحيح له – ادعاء باستعارة شخص لاسم لإبرام عقد نيابة عنه، وهي إحدى صور الوكالة، والتي إن ثبتت، ينفذ التصرف في حق الأصيل "المستعير" كأنه هو الذي أبرم العقد بنفسه، وتفصل المحكمة في موضوع النزاع على هذا الأساس.</w:t>
      </w:r>
    </w:p>
    <w:p w:rsidR="008064E6" w:rsidRDefault="005A30CD" w:rsidP="005A30CD">
      <w:pPr>
        <w:rPr>
          <w:lang w:bidi="ar-BH"/>
        </w:rPr>
      </w:pPr>
      <w:r w:rsidRPr="009907C7">
        <w:rPr>
          <w:rFonts w:asciiTheme="majorBidi" w:hAnsiTheme="majorBidi" w:cstheme="majorBidi"/>
          <w:sz w:val="32"/>
          <w:szCs w:val="32"/>
          <w:rtl/>
          <w:lang w:bidi="ar-BH"/>
        </w:rPr>
        <w:t xml:space="preserve">وحيث إنه عن الدفع بصورية عقد الإيجار المؤرخ 1/4/2010 صورية مطلقة فهو في محله وصحيح، ذلك أنه لما كان من المقرر أن الصورية المطلقة هي التي تتناول وجود التصرف ذاته، فيكون التصرف الظاهر لا وجود له في الحقيقة ولا يخفي تصرفا آخر، وفي هذه الحالة ينطوي أثرها على عدم وجود التصرف الصوري أصلا، خلافا لما إذا كانت الصورية </w:t>
      </w:r>
      <w:r w:rsidRPr="009907C7">
        <w:rPr>
          <w:rFonts w:asciiTheme="majorBidi" w:hAnsiTheme="majorBidi" w:cstheme="majorBidi" w:hint="cs"/>
          <w:sz w:val="32"/>
          <w:szCs w:val="32"/>
          <w:rtl/>
          <w:lang w:bidi="ar-BH"/>
        </w:rPr>
        <w:t xml:space="preserve">المدعاة </w:t>
      </w:r>
      <w:r w:rsidRPr="009907C7">
        <w:rPr>
          <w:rFonts w:asciiTheme="majorBidi" w:hAnsiTheme="majorBidi" w:cstheme="majorBidi"/>
          <w:sz w:val="32"/>
          <w:szCs w:val="32"/>
          <w:rtl/>
          <w:lang w:bidi="ar-BH"/>
        </w:rPr>
        <w:t xml:space="preserve"> صورية نسبية، التي قد تكون بطريق التستر، أو بطريق المضادة، أو بطريق التسخير، ففي إحدى هذه الحالات الثلاث، لدى تحققها، تكون العبرة بالتصرف الحقيقي، وقد ورد حكم الصورية النسبية في المادة 31 من القانون المدني التي تنص على أنه "إذا أبرم عقد صوري، كانت العبرة بالحقيقة، فيما بين المتعاقدين والخلف العام لكل منهما، وسرى بينهما العقد المستتر، إذا توافرت له أركانه دون العقد الظاهر"، والمحكمة – وبما لها من سلطة في استنباط القرائن القضائية وتقدير مدى دلالتها في الدعوى</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ترى أن هذا العقد لا وجود له في الحقيقة وأن طرفيه قد اصطنعاه لأمر يعلمانه وحدهما، ذلك أن الثابت بالأوراق أن المستأنف ضده – المستأجر الأصلي فيه – في منتصف العقد الخامس من عمره وقد حرر العقد لمدة خمسين سنة وبأجرة شهرية ثابتة طوال مدة الايجار مقدارها ألف دينار شهريا مع أن الأجرة الشهرية المتفق عليها في العقد الآخر الصادر للمستأنفة هي مبلغ 6500</w:t>
      </w:r>
      <w:r w:rsidRPr="009907C7">
        <w:rPr>
          <w:rFonts w:asciiTheme="majorBidi" w:hAnsiTheme="majorBidi" w:cstheme="majorBidi" w:hint="cs"/>
          <w:sz w:val="32"/>
          <w:szCs w:val="32"/>
          <w:rtl/>
          <w:lang w:bidi="ar-BH"/>
        </w:rPr>
        <w:t xml:space="preserve"> دينار</w:t>
      </w:r>
      <w:r w:rsidRPr="009907C7">
        <w:rPr>
          <w:rFonts w:asciiTheme="majorBidi" w:hAnsiTheme="majorBidi" w:cstheme="majorBidi"/>
          <w:sz w:val="32"/>
          <w:szCs w:val="32"/>
          <w:rtl/>
          <w:lang w:bidi="ar-BH"/>
        </w:rPr>
        <w:t xml:space="preserve"> وهو ما يبعث على الشك في صحة ووجود هذا العقد وأنه غير حقيقي وغير صحيح ومن ثم يعد كالعدم سواء بسواء، ويضحى الدفع بصوريته صورية مطلقة في محله وصحيحا فلا يكون هناك سوى عقد واحد، وهو الصادر إلى المستأنفة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المستأنف ضده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وأما ما تنعاه المستأنفة بشأن العقد الصادر إليها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المستأنف ضده الذي زعم فيه – على غير الحقيقة – أنه مالك العقار، فتشير المحكمة ابتداء إلى أنه من المقرر إذا استعار أحد المتعاقدين شخصا ما لإبرام تصرف ما باسمه – أي بالاسم الأصيل – وكان ذلك بعلم الطرف الآخر، فإن هذه تعد صورة من صور الصورية بطريق التسخير، أما إذا انتفى علم الطرف الآخر بحقيقة شخص المتعاقد معه بسبب إخفاء المتعاقد معه عنه هذه الحقيقة، فإن هذه الصورة تعد إحدى صور الوكالة، ولا تعد صورية نسبية بطريق التسخير، فيعد التصرف الحقيقي كأنه 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الأصيل ذاته، وتنصرف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آثاره إليه، مادام</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الوكيل المستعار قد التزم حدود هذه الوكالة، ولما كان البين من الأوراق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منازعة أن المالك الحقيقي لعقار النزاع ، و</w:t>
      </w:r>
      <w:r w:rsidRPr="009907C7">
        <w:rPr>
          <w:rFonts w:asciiTheme="majorBidi" w:hAnsiTheme="majorBidi" w:cstheme="majorBidi" w:hint="cs"/>
          <w:sz w:val="32"/>
          <w:szCs w:val="32"/>
          <w:rtl/>
          <w:lang w:bidi="ar-BH"/>
        </w:rPr>
        <w:t xml:space="preserve">شخص آخر </w:t>
      </w:r>
      <w:r w:rsidRPr="009907C7">
        <w:rPr>
          <w:rFonts w:asciiTheme="majorBidi" w:hAnsiTheme="majorBidi" w:cstheme="majorBidi"/>
          <w:sz w:val="32"/>
          <w:szCs w:val="32"/>
          <w:rtl/>
          <w:lang w:bidi="ar-BH"/>
        </w:rPr>
        <w:t>أن المستأنف ضده لم يكن مالكا له، كما ادعى – على غير الحقيقة – في العقد أنه هو المالك له، وهو أمر يتنافى مع ما يقتضيه حسن النية وشرف التعامل وتأباه الأخلاق ويشمئز منه الناس جميعا وجاءت الأوراق خلوا من</w:t>
      </w:r>
      <w:r w:rsidRPr="009907C7">
        <w:rPr>
          <w:rFonts w:asciiTheme="majorBidi" w:hAnsiTheme="majorBidi" w:cstheme="majorBidi" w:hint="cs"/>
          <w:sz w:val="32"/>
          <w:szCs w:val="32"/>
          <w:rtl/>
          <w:lang w:bidi="ar-BH"/>
        </w:rPr>
        <w:t xml:space="preserve"> أي</w:t>
      </w:r>
      <w:r w:rsidRPr="009907C7">
        <w:rPr>
          <w:rFonts w:asciiTheme="majorBidi" w:hAnsiTheme="majorBidi" w:cstheme="majorBidi"/>
          <w:sz w:val="32"/>
          <w:szCs w:val="32"/>
          <w:rtl/>
          <w:lang w:bidi="ar-BH"/>
        </w:rPr>
        <w:t xml:space="preserve"> دليل على علم الطاعنة بالحقيقة وأن المذكور ليس هو المالك للعقار إذ لا مصلحة لها في ذلك، و</w:t>
      </w:r>
      <w:r w:rsidRPr="009907C7">
        <w:rPr>
          <w:rFonts w:asciiTheme="majorBidi" w:hAnsiTheme="majorBidi" w:cstheme="majorBidi" w:hint="cs"/>
          <w:sz w:val="32"/>
          <w:szCs w:val="32"/>
          <w:rtl/>
          <w:lang w:bidi="ar-BH"/>
        </w:rPr>
        <w:t>فإن</w:t>
      </w:r>
      <w:r w:rsidRPr="009907C7">
        <w:rPr>
          <w:rFonts w:asciiTheme="majorBidi" w:hAnsiTheme="majorBidi" w:cstheme="majorBidi"/>
          <w:sz w:val="32"/>
          <w:szCs w:val="32"/>
          <w:rtl/>
          <w:lang w:bidi="ar-BH"/>
        </w:rPr>
        <w:t xml:space="preserve"> المحكمة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ترى تبعا لذلك وترتيبا عليه أن هذا العقد، يعد صادرا مباشرة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المالك المذكور إلى المستأنفة، كمستأجرة أصلية للعقار، وليس كما زعم المستأنف ضده وادعى أنها مستأجرة من الباطن له، وأنه المؤجر لها وكان لا خلاف بين الطرفين أن المستأنفة قد تملكت هذا العقار وسجل باسمها بعد بيعه جبرا عن مالكه المذكور، ومن ثم فقد حلت بقوة القانون محله وجمعت بين صفتي المؤجر والمستأجر له ولم يعد مقبولا أو معقولا أن تطالب نفسها بأجرته، إذ تنقضي الأجرة المستحقة في ذمتها بمجرد تحقق هذا الاتحاد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لما كان ذلك وكان من المقرر طبقا لنص المادة 361/1 من القانون المدني أن اتحاد الذمة – كأحد أسباب انقضاء الالتزام بما يعادل الوفاء – يقتضي وجود التزام واحد يخلف أحد طرفيه الطرف الآخر فيه، فيترتب على اجتماع صفتي الدائن والمدين في ذات الشخص انقضاء الدين، ومن ثم فإن مناط تحقق هذا الاتحاد، في خصوص النزاع المطروح، أن تحل المستأنفة محل المالك المؤجر في العقد الصادر لها،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الذي انتهت </w:t>
      </w:r>
      <w:r w:rsidRPr="009907C7">
        <w:rPr>
          <w:rFonts w:asciiTheme="majorBidi" w:hAnsiTheme="majorBidi" w:cstheme="majorBidi" w:hint="cs"/>
          <w:sz w:val="32"/>
          <w:szCs w:val="32"/>
          <w:rtl/>
          <w:lang w:bidi="ar-BH"/>
        </w:rPr>
        <w:t xml:space="preserve">بشأنه </w:t>
      </w:r>
      <w:r w:rsidRPr="009907C7">
        <w:rPr>
          <w:rFonts w:asciiTheme="majorBidi" w:hAnsiTheme="majorBidi" w:cstheme="majorBidi"/>
          <w:sz w:val="32"/>
          <w:szCs w:val="32"/>
          <w:rtl/>
          <w:lang w:bidi="ar-BH"/>
        </w:rPr>
        <w:t xml:space="preserve">المحكمة إلى أنه هو العقد الوحيد الذي يعد في الواقع صادرا مباشرة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المالك لها، وهو الأمر الذي تحقق بالنسبة لها بعد تملكها هذا العقار وتسجيله باسمها، وبحلولها محله انقضى دين الأجرة المطالب بها وبرئت ذمتها منها ولم يعد من حقه مطالبته بها وإذ ذهب الحكم المستأنف إلى خلاف ذلك، فإنه يتعين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لغاؤه والقضاء مجددا برفض الدعوى وإلزام المستأنف ضده مصاريف التقاضي عن الدرجتين.</w:t>
      </w: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864E4"/>
    <w:multiLevelType w:val="hybridMultilevel"/>
    <w:tmpl w:val="DD906B0C"/>
    <w:lvl w:ilvl="0" w:tplc="B8FAF5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F7"/>
    <w:rsid w:val="0003272B"/>
    <w:rsid w:val="005A30CD"/>
    <w:rsid w:val="007723F7"/>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0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0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1892</Words>
  <Characters>10791</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2020-04-21T13:10:00Z</dcterms:created>
  <dcterms:modified xsi:type="dcterms:W3CDTF">2020-04-21T13:11:00Z</dcterms:modified>
</cp:coreProperties>
</file>