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026" w:rsidRPr="009907C7" w:rsidRDefault="00DE3026" w:rsidP="00DE3026">
      <w:pPr>
        <w:bidi/>
        <w:spacing w:after="0" w:line="360" w:lineRule="auto"/>
        <w:jc w:val="center"/>
        <w:rPr>
          <w:rFonts w:asciiTheme="majorBidi" w:hAnsiTheme="majorBidi" w:cstheme="majorBidi"/>
          <w:b/>
          <w:bCs/>
          <w:sz w:val="32"/>
          <w:szCs w:val="32"/>
          <w:lang w:bidi="ar-BH"/>
        </w:rPr>
      </w:pPr>
      <w:r w:rsidRPr="009907C7">
        <w:rPr>
          <w:rFonts w:asciiTheme="majorBidi" w:hAnsiTheme="majorBidi" w:cstheme="majorBidi"/>
          <w:b/>
          <w:bCs/>
          <w:sz w:val="32"/>
          <w:szCs w:val="32"/>
          <w:rtl/>
          <w:lang w:bidi="ar-BH"/>
        </w:rPr>
        <w:t>جلسة 24 من يناير سنة 2017</w:t>
      </w:r>
    </w:p>
    <w:p w:rsidR="00DE3026" w:rsidRPr="009907C7" w:rsidRDefault="00DE3026" w:rsidP="00DE3026">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برئاسة</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المستشار أحمد حسن عبدالرازق</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وعضوية المستشارين</w:t>
      </w:r>
      <w:r w:rsidRPr="009907C7">
        <w:rPr>
          <w:rFonts w:asciiTheme="majorBidi" w:hAnsiTheme="majorBidi" w:cstheme="majorBidi" w:hint="cs"/>
          <w:sz w:val="32"/>
          <w:szCs w:val="32"/>
          <w:rtl/>
          <w:lang w:bidi="ar-BH"/>
        </w:rPr>
        <w:t xml:space="preserve"> : </w:t>
      </w:r>
      <w:r w:rsidRPr="009907C7">
        <w:rPr>
          <w:rFonts w:asciiTheme="majorBidi" w:hAnsiTheme="majorBidi" w:cstheme="majorBidi"/>
          <w:sz w:val="32"/>
          <w:szCs w:val="32"/>
          <w:rtl/>
          <w:lang w:bidi="ar-BH"/>
        </w:rPr>
        <w:t xml:space="preserve"> محمد </w:t>
      </w:r>
      <w:r w:rsidRPr="009907C7">
        <w:rPr>
          <w:rFonts w:asciiTheme="majorBidi" w:hAnsiTheme="majorBidi" w:cstheme="majorBidi" w:hint="cs"/>
          <w:sz w:val="32"/>
          <w:szCs w:val="32"/>
          <w:rtl/>
          <w:lang w:bidi="ar-BH"/>
        </w:rPr>
        <w:t>أ</w:t>
      </w:r>
      <w:r w:rsidRPr="009907C7">
        <w:rPr>
          <w:rFonts w:asciiTheme="majorBidi" w:hAnsiTheme="majorBidi" w:cstheme="majorBidi"/>
          <w:sz w:val="32"/>
          <w:szCs w:val="32"/>
          <w:rtl/>
          <w:lang w:bidi="ar-BH"/>
        </w:rPr>
        <w:t>بو القاسم خليل سيد ،محمد محمد محمد الصياد ،أحمد علي يحي</w:t>
      </w:r>
      <w:r w:rsidRPr="009907C7">
        <w:rPr>
          <w:rFonts w:asciiTheme="majorBidi" w:hAnsiTheme="majorBidi" w:cstheme="majorBidi" w:hint="cs"/>
          <w:sz w:val="32"/>
          <w:szCs w:val="32"/>
          <w:rtl/>
          <w:lang w:bidi="ar-BH"/>
        </w:rPr>
        <w:t>ى</w:t>
      </w:r>
    </w:p>
    <w:p w:rsidR="00DE3026" w:rsidRPr="009907C7" w:rsidRDefault="00DE3026" w:rsidP="00DE3026">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DE3026" w:rsidRPr="009907C7" w:rsidRDefault="00DE3026" w:rsidP="00DE3026">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  38 </w:t>
      </w:r>
      <w:r w:rsidRPr="009907C7">
        <w:rPr>
          <w:rFonts w:asciiTheme="majorBidi" w:hAnsiTheme="majorBidi" w:cstheme="majorBidi"/>
          <w:b/>
          <w:bCs/>
          <w:sz w:val="32"/>
          <w:szCs w:val="32"/>
          <w:lang w:bidi="ar-BH"/>
        </w:rPr>
        <w:t xml:space="preserve"> </w:t>
      </w:r>
      <w:r w:rsidRPr="009907C7">
        <w:rPr>
          <w:rFonts w:asciiTheme="majorBidi" w:hAnsiTheme="majorBidi" w:cstheme="majorBidi"/>
          <w:b/>
          <w:bCs/>
          <w:sz w:val="32"/>
          <w:szCs w:val="32"/>
          <w:rtl/>
          <w:lang w:bidi="ar-BH"/>
        </w:rPr>
        <w:t>)</w:t>
      </w:r>
    </w:p>
    <w:p w:rsidR="00DE3026" w:rsidRPr="009907C7" w:rsidRDefault="00DE3026" w:rsidP="00DE3026">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الطعن رقم 437 لسنة 2015 </w:t>
      </w:r>
    </w:p>
    <w:p w:rsidR="00DE3026" w:rsidRPr="009907C7" w:rsidRDefault="00DE3026" w:rsidP="00DE3026">
      <w:pPr>
        <w:bidi/>
        <w:spacing w:after="0" w:line="360" w:lineRule="auto"/>
        <w:jc w:val="both"/>
        <w:rPr>
          <w:rFonts w:asciiTheme="majorBidi" w:hAnsiTheme="majorBidi" w:cstheme="majorBidi"/>
          <w:b/>
          <w:bCs/>
          <w:sz w:val="32"/>
          <w:szCs w:val="32"/>
          <w:u w:val="single"/>
          <w:rtl/>
          <w:lang w:bidi="ar-BH"/>
        </w:rPr>
      </w:pPr>
      <w:r w:rsidRPr="009907C7">
        <w:rPr>
          <w:rFonts w:asciiTheme="majorBidi" w:hAnsiTheme="majorBidi" w:cstheme="majorBidi"/>
          <w:b/>
          <w:bCs/>
          <w:sz w:val="32"/>
          <w:szCs w:val="32"/>
          <w:u w:val="single"/>
          <w:rtl/>
          <w:lang w:bidi="ar-BH"/>
        </w:rPr>
        <w:t xml:space="preserve"> (1-3) </w:t>
      </w:r>
      <w:r w:rsidRPr="009907C7">
        <w:rPr>
          <w:rFonts w:asciiTheme="majorBidi" w:hAnsiTheme="majorBidi" w:cstheme="majorBidi" w:hint="cs"/>
          <w:b/>
          <w:bCs/>
          <w:sz w:val="32"/>
          <w:szCs w:val="32"/>
          <w:u w:val="single"/>
          <w:rtl/>
          <w:lang w:bidi="ar-BH"/>
        </w:rPr>
        <w:t>إ</w:t>
      </w:r>
      <w:r w:rsidRPr="009907C7">
        <w:rPr>
          <w:rFonts w:asciiTheme="majorBidi" w:hAnsiTheme="majorBidi" w:cstheme="majorBidi"/>
          <w:b/>
          <w:bCs/>
          <w:sz w:val="32"/>
          <w:szCs w:val="32"/>
          <w:u w:val="single"/>
          <w:rtl/>
          <w:lang w:bidi="ar-BH"/>
        </w:rPr>
        <w:t xml:space="preserve">ثبات . حكم . محكمة الموضوع . </w:t>
      </w:r>
    </w:p>
    <w:p w:rsidR="00DE3026" w:rsidRPr="009907C7" w:rsidRDefault="00DE3026" w:rsidP="00DE3026">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(1) فهم الواقع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الدعوى وتفسير المستندات ووزن وتقدير الأدلة. من سلطة محكمة الموضوع . شرطه . إقامة قضا</w:t>
      </w:r>
      <w:r w:rsidRPr="009907C7">
        <w:rPr>
          <w:rFonts w:asciiTheme="majorBidi" w:hAnsiTheme="majorBidi" w:cstheme="majorBidi" w:hint="cs"/>
          <w:sz w:val="32"/>
          <w:szCs w:val="32"/>
          <w:rtl/>
          <w:lang w:bidi="ar-BH"/>
        </w:rPr>
        <w:t>ئ</w:t>
      </w:r>
      <w:r w:rsidRPr="009907C7">
        <w:rPr>
          <w:rFonts w:asciiTheme="majorBidi" w:hAnsiTheme="majorBidi" w:cstheme="majorBidi"/>
          <w:sz w:val="32"/>
          <w:szCs w:val="32"/>
          <w:rtl/>
          <w:lang w:bidi="ar-BH"/>
        </w:rPr>
        <w:t xml:space="preserve">ها على أسباب سائغة . عدم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لتزامها بتتبع حجج الخصوم والرد عليها . </w:t>
      </w:r>
    </w:p>
    <w:p w:rsidR="00DE3026" w:rsidRPr="009907C7" w:rsidRDefault="00DE3026" w:rsidP="00DE3026">
      <w:pPr>
        <w:tabs>
          <w:tab w:val="left" w:pos="-461"/>
        </w:tabs>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p>
    <w:p w:rsidR="00DE3026" w:rsidRPr="009907C7" w:rsidRDefault="00DE3026" w:rsidP="00DE3026">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(2) صورة الفاكسميل</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التى لم تصدر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ن الخصم ليست لها دلالة قانونية ملزمة ضده . خضوعها كقرينة لسلطة محكمة الموضوع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تقدير الأدلة .  </w:t>
      </w:r>
    </w:p>
    <w:p w:rsidR="00DE3026" w:rsidRPr="009907C7" w:rsidRDefault="00DE3026" w:rsidP="00DE3026">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(3) قضاء الحكم المطعون فيه بإلزام الطاعن بالمبلغ المقض</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به تأسيسا على أن الطاعن لم يُقم الدليل على قيام </w:t>
      </w:r>
      <w:r w:rsidRPr="009907C7">
        <w:rPr>
          <w:rFonts w:asciiTheme="majorBidi" w:hAnsiTheme="majorBidi" w:cstheme="majorBidi" w:hint="cs"/>
          <w:sz w:val="32"/>
          <w:szCs w:val="32"/>
          <w:rtl/>
          <w:lang w:bidi="ar-BH"/>
        </w:rPr>
        <w:t>أي</w:t>
      </w:r>
      <w:r w:rsidRPr="009907C7">
        <w:rPr>
          <w:rFonts w:asciiTheme="majorBidi" w:hAnsiTheme="majorBidi" w:cstheme="majorBidi"/>
          <w:sz w:val="32"/>
          <w:szCs w:val="32"/>
          <w:rtl/>
          <w:lang w:bidi="ar-BH"/>
        </w:rPr>
        <w:t xml:space="preserve"> شركة واقع بين الطرفين وآخر وأن ما</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قدمه من مراسلات متبادلة بين الأطراف الثلاثة لا يعدو أن يكون مجرد تفاوض على قيام شراكة لم تقم بالفعل بينهم وإخلال الطاعن ب</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لتزامه بتحويل هذه الحصص ومسئوليته عن رد المبلغ الذ</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دفعه إليه المطعون ضده وفاءً لحصته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ثمن حق الامتياز المذكور . صحيح . النع</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عليه على غير أساس .    </w:t>
      </w:r>
      <w:r w:rsidRPr="009907C7">
        <w:rPr>
          <w:rFonts w:asciiTheme="majorBidi" w:hAnsiTheme="majorBidi" w:cstheme="majorBidi"/>
          <w:sz w:val="32"/>
          <w:szCs w:val="32"/>
          <w:rtl/>
          <w:lang w:bidi="ar-BH"/>
        </w:rPr>
        <w:tab/>
      </w:r>
      <w:r w:rsidRPr="009907C7">
        <w:rPr>
          <w:rFonts w:asciiTheme="majorBidi" w:hAnsiTheme="majorBidi" w:cstheme="majorBidi"/>
          <w:b/>
          <w:bCs/>
          <w:sz w:val="32"/>
          <w:szCs w:val="32"/>
          <w:rtl/>
          <w:lang w:bidi="ar-BH"/>
        </w:rPr>
        <w:t xml:space="preserve">             </w:t>
      </w:r>
    </w:p>
    <w:p w:rsidR="00DE3026" w:rsidRPr="009907C7" w:rsidRDefault="00DE3026" w:rsidP="00DE3026">
      <w:pPr>
        <w:bidi/>
        <w:spacing w:after="0" w:line="360" w:lineRule="auto"/>
        <w:jc w:val="center"/>
        <w:rPr>
          <w:rFonts w:asciiTheme="majorBidi" w:hAnsiTheme="majorBidi" w:cstheme="majorBidi"/>
          <w:b/>
          <w:bCs/>
          <w:sz w:val="32"/>
          <w:szCs w:val="32"/>
          <w:lang w:bidi="ar-BH"/>
        </w:rPr>
      </w:pPr>
      <w:r w:rsidRPr="009907C7">
        <w:rPr>
          <w:rFonts w:asciiTheme="majorBidi" w:hAnsiTheme="majorBidi" w:cstheme="majorBidi"/>
          <w:b/>
          <w:bCs/>
          <w:sz w:val="32"/>
          <w:szCs w:val="32"/>
          <w:rtl/>
          <w:lang w:bidi="ar-BH"/>
        </w:rPr>
        <w:t xml:space="preserve"> ـــــــــــــــــــــــــــــــــــــــــــــــــــــــــــــــ</w:t>
      </w:r>
    </w:p>
    <w:p w:rsidR="00DE3026" w:rsidRPr="009907C7" w:rsidRDefault="00DE3026" w:rsidP="00DE3026">
      <w:pPr>
        <w:tabs>
          <w:tab w:val="left" w:pos="1785"/>
          <w:tab w:val="left" w:pos="1852"/>
          <w:tab w:val="left" w:pos="3761"/>
          <w:tab w:val="center" w:pos="4061"/>
        </w:tabs>
        <w:bidi/>
        <w:spacing w:after="0" w:line="360" w:lineRule="auto"/>
        <w:rPr>
          <w:rFonts w:asciiTheme="majorBidi" w:hAnsiTheme="majorBidi" w:cstheme="majorBidi"/>
          <w:sz w:val="32"/>
          <w:szCs w:val="32"/>
          <w:lang w:bidi="ar-BH"/>
        </w:rPr>
      </w:pP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p>
    <w:p w:rsidR="00DE3026" w:rsidRPr="009907C7" w:rsidRDefault="00DE3026" w:rsidP="00DE3026">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المقرر في قضاء هذه المحكمة أن لمحكمة الموضوع السلطة التامة في فهم الواقع في الدعوى وفي تفسير المستندات ووزن وتقدير الأدلة والأخذ بما تقتنع به وإطراح ما عداه وحسبها أن تقيم قضاءها على أسباب سائغة تكفي لحمله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 xml:space="preserve">دون أن تكون </w:t>
      </w:r>
      <w:r w:rsidRPr="009907C7">
        <w:rPr>
          <w:rFonts w:asciiTheme="majorBidi" w:hAnsiTheme="majorBidi" w:cstheme="majorBidi"/>
          <w:sz w:val="32"/>
          <w:szCs w:val="32"/>
          <w:rtl/>
          <w:lang w:bidi="ar-BH"/>
        </w:rPr>
        <w:lastRenderedPageBreak/>
        <w:t xml:space="preserve">ملزمة بتتبع حجج الخصوم والرد عليها استقلالا مادام في قيام الحقيقة التي اقتنعت بها الرد الضمني المسقط لما عداها . </w:t>
      </w:r>
    </w:p>
    <w:p w:rsidR="00DE3026" w:rsidRPr="009907C7" w:rsidRDefault="00DE3026" w:rsidP="00DE3026">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 xml:space="preserve">نه وإن كانت صورة الفاكسميلي التي لم تصدر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ن الخصم ليست لها دلالة قانونية ملزمة ضده إلا أنها تخضع كقرينة لمطلق سلطة المحكمة في تقدير الأدلة.</w:t>
      </w:r>
    </w:p>
    <w:p w:rsidR="00DE3026" w:rsidRPr="009907C7" w:rsidRDefault="00DE3026" w:rsidP="00DE3026">
      <w:pPr>
        <w:pStyle w:val="ListParagraph"/>
        <w:tabs>
          <w:tab w:val="left" w:pos="1655"/>
          <w:tab w:val="left" w:pos="1948"/>
        </w:tabs>
        <w:bidi/>
        <w:spacing w:line="360" w:lineRule="auto"/>
        <w:ind w:left="0"/>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p>
    <w:p w:rsidR="00DE3026" w:rsidRPr="009907C7" w:rsidRDefault="00DE3026" w:rsidP="00DE3026">
      <w:pPr>
        <w:bidi/>
        <w:spacing w:after="0" w:line="360" w:lineRule="auto"/>
        <w:jc w:val="center"/>
        <w:rPr>
          <w:rFonts w:asciiTheme="majorBidi" w:hAnsiTheme="majorBidi" w:cstheme="majorBidi"/>
          <w:sz w:val="32"/>
          <w:szCs w:val="32"/>
          <w:rtl/>
          <w:lang w:bidi="ar-BH"/>
        </w:rPr>
      </w:pPr>
      <w:r w:rsidRPr="009907C7">
        <w:rPr>
          <w:rFonts w:asciiTheme="majorBidi" w:hAnsiTheme="majorBidi" w:cstheme="majorBidi"/>
          <w:sz w:val="32"/>
          <w:szCs w:val="32"/>
          <w:rtl/>
          <w:lang w:bidi="ar-BH"/>
        </w:rPr>
        <w:t>ـــــــــــــــــــــــــــــــــــــــــــــــــــــــــــــــ</w:t>
      </w:r>
    </w:p>
    <w:p w:rsidR="00DE3026" w:rsidRPr="009907C7" w:rsidRDefault="00DE3026" w:rsidP="00DE3026">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المحكمــة</w:t>
      </w:r>
    </w:p>
    <w:p w:rsidR="00DE3026" w:rsidRPr="009907C7" w:rsidRDefault="00DE3026" w:rsidP="00DE3026">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DE3026" w:rsidRPr="009907C7" w:rsidRDefault="00DE3026" w:rsidP="00DE3026">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حيث إن الطعن استوفى أوضاعه الشكلية.</w:t>
      </w:r>
    </w:p>
    <w:p w:rsidR="00DE3026" w:rsidRPr="009907C7" w:rsidRDefault="00DE3026" w:rsidP="00DE3026">
      <w:pPr>
        <w:tabs>
          <w:tab w:val="left" w:pos="1026"/>
          <w:tab w:val="left" w:pos="1336"/>
        </w:tabs>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p>
    <w:p w:rsidR="00DE3026" w:rsidRPr="009907C7" w:rsidRDefault="00DE3026" w:rsidP="00DE3026">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 الوقائع</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w:t>
      </w:r>
      <w:r w:rsidRPr="009907C7">
        <w:rPr>
          <w:rFonts w:asciiTheme="majorBidi" w:hAnsiTheme="majorBidi" w:cstheme="majorBidi"/>
          <w:sz w:val="32"/>
          <w:szCs w:val="32"/>
          <w:lang w:bidi="ar-BH"/>
        </w:rPr>
        <w:t xml:space="preserve"> </w:t>
      </w:r>
      <w:r w:rsidRPr="009907C7">
        <w:rPr>
          <w:rFonts w:asciiTheme="majorBidi" w:hAnsiTheme="majorBidi" w:cstheme="majorBidi"/>
          <w:sz w:val="32"/>
          <w:szCs w:val="32"/>
          <w:rtl/>
          <w:lang w:bidi="ar-BH"/>
        </w:rPr>
        <w:t xml:space="preserve">على ما يبين من الأوراق – تتحصل في ان المطعون ضده أقام على الطاعن الدعوى رقم 02/2013/619/4 أمام المحكمة الكبرى المدنية بطلب الحكم بإلزامه بأن يؤدي إليه مبلغ -/1,252,000 دينار بحريني والفائدة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تأسيسا على أن الطاعن دعاه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ل</w:t>
      </w:r>
      <w:r w:rsidRPr="009907C7">
        <w:rPr>
          <w:rFonts w:asciiTheme="majorBidi" w:hAnsiTheme="majorBidi" w:cstheme="majorBidi" w:hint="cs"/>
          <w:sz w:val="32"/>
          <w:szCs w:val="32"/>
          <w:rtl/>
          <w:lang w:bidi="ar-BH"/>
        </w:rPr>
        <w:t xml:space="preserve">ى </w:t>
      </w:r>
      <w:r w:rsidRPr="009907C7">
        <w:rPr>
          <w:rFonts w:asciiTheme="majorBidi" w:hAnsiTheme="majorBidi" w:cstheme="majorBidi"/>
          <w:sz w:val="32"/>
          <w:szCs w:val="32"/>
          <w:rtl/>
          <w:lang w:bidi="ar-BH"/>
        </w:rPr>
        <w:t xml:space="preserve">مشاركته وآخر– غير مختصم في الطعن – في شراء حق الامتياز الحصري للشركة في ست دول عربية على أن يدفع كل منهم مبلغ مليوني دولار أمريكي بما يعادل -/752000 دينار بحريني نظير هذا الامتياز للشركة الأخيرة وأوهمه والشريك الآخر وممثل هذه الشركة بأنه سيجني ربحا وفيرا بقدر مساهمته من جراء إعادة بيع حق الامتياز في هذه الدول كل على حدة، واستجابة منه لهذه الدعوة حول إلى حساب الطاعن البنكي مبلغ مليوني دولار أمريكي قيمة حصته في ثمن الصفقة توطئة لقيام الطاعن بتحويلها مع قيمة حصته وحصة الشريك الثالث المذكور إلى حساب الشركة مالكة حق الامتياز وفاء لها بقيمة المبيع، وبتاريخ 23/12/2009 وقع الأطراف الثلاثة – المشترون – عقد شراء حق الامتياز الحصري مع ممثل الشركة البائعة المذكورة بعد أن أخبره الطاعن بأنه سدد كامل حصص الأطراف الثلاثة لتلك الشركة، كما وقعوا فيما بينهم بتاريخ 11/2/2011 استراتيجية العمل بشأن إعادة بيع حق الامتياز لكل دولة من الدول المشمولة به إلا أنه تبين له أن ممثل الشركة الأمريكية المذكورة الذي وقع معهم العقد متهم في قضايا نصب وأنه قام بالتواطؤ مع الطاعن والشريك الآخر بإعادة بيع حق الامتياز ببعض هذه الدول محل عقد الامتياز السابق إبرامه لمشترين آخرين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علمه وأن الطاعن لم يسدد إلى الشركة البائعة حصته المسددة في ثمن حق الامتياز</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فضلا عن عدم سداده الحصتين الأخريين وأنه وقع ضحية احتيال لسلب أمواله بما لا يتفق مع شرف التعامل مما يستوجب فسخ الاتفاق بشأن حق الامتياز المبيع وأحقيته في استرداد ما دفعه مع التعويض عما لحق به من أضرار لإخلال الطاعن بالتزاماته قبله ورفضه رد المبلغ المدفوع له كحصة في البيع الذي لم يتم، ومن ثم أقام الدعوى. حكمت المحكمة بعدم اختصاصها ولائيا بنظر الدعوى، </w:t>
      </w:r>
      <w:r w:rsidRPr="009907C7">
        <w:rPr>
          <w:rFonts w:asciiTheme="majorBidi" w:hAnsiTheme="majorBidi" w:cstheme="majorBidi" w:hint="cs"/>
          <w:sz w:val="32"/>
          <w:szCs w:val="32"/>
          <w:rtl/>
          <w:lang w:bidi="ar-BH"/>
        </w:rPr>
        <w:t>ف</w:t>
      </w:r>
      <w:r w:rsidRPr="009907C7">
        <w:rPr>
          <w:rFonts w:asciiTheme="majorBidi" w:hAnsiTheme="majorBidi" w:cstheme="majorBidi"/>
          <w:sz w:val="32"/>
          <w:szCs w:val="32"/>
          <w:rtl/>
          <w:lang w:bidi="ar-BH"/>
        </w:rPr>
        <w:t>استأنف المطعون ضده هذا الحكم بالاستئناف رقم 03/2014/2400/2 أمام محكمة الاستئناف العليا المدنية</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التي حكمت بتعديل الحكم المستأنف بأن يضاف إليه "مع الإحالة إلى غرفة البحرين لتسوية المنازعات الاقتصادية والمالية والاستثمارية للاختصاص" وقيدت أمام تلك الغرفة برقم 8 لسنة 2015، التي حكمت بإلزام الطاعن بأن يؤدي إلى المطعون ضده مبلغ -/752000 دينار بحريني والفائدة... تأسيسا على إخلال الأول بالتزامه بتحويل ثمن شراء حق الامتياز للشركة البائعة له رغم تقاضيه حصة الثاني منه حال عدم ثبوت قيام شركة واقع بينهما وآخر</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طعن الطاعن في هذا الحكم بطريق التمييز وأودع المكتب الفني مذكرة برأيه في الطعن.</w:t>
      </w:r>
    </w:p>
    <w:p w:rsidR="00DE3026" w:rsidRPr="009907C7" w:rsidRDefault="00DE3026" w:rsidP="00DE3026">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 الطعن أقيم على سببين ينعى الطاعن بالأول منهما مخالفة الحكم المطعون فيه للقانون حين انتهى في قضائه إلى عدم وجود علاقة شراكة بين الطرفين والشريك الآخر وأن ما تم بينهم لا يعدو أن يكون تفاوضا على إنشاء شركة لاستثمار حق الامتياز الحصري موضوع التداعي لم تقم بالفعل بالمخالفة لما خلص إليه الحكم الابتدائي الصادر في الدعوى رقم 02/2013/619/4 – والمؤيد لأسبابه بالحكم الصادر في الاستئناف رقم 03/2014/2400/2 في شأن عدم اختصاص المحكمة ولائيا بنظر الدعوى – من تكييفه العلاقة بين الطرفين وآخر بأنها علاقة شراكة، وأن المطعون ضده يطالب في الدعوى باسترداد حصته في الشركة القائمة بينهم والتعويض وأن تكييف الدعوى على هذا النحو حاز قوة الأمر المقضي بعدم الطعن عليه بالتمييز في حينه مما يتعين على الهيئة في هذه الدعوى الالتزام بما فصل فيه في تلك المسألة، ومن ثم فإن الشركة بينهما قائمة ولا يجوز للمطعون ضده استرداد ما دفعه إلا بعد حلها وتصفيتها وهو ما يعيب الحكم ويستوجب نقضه.</w:t>
      </w:r>
    </w:p>
    <w:p w:rsidR="00DE3026" w:rsidRPr="009907C7" w:rsidRDefault="00DE3026" w:rsidP="00DE3026">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 هذا النعي غير صحيح، ذلك أن الثابت من مدونات الحكم الابتدائي الصادر في الدعوى المشار إليها بسبب النعي أنه بنى قضاءه بعدم اختصاص المحكمة ولائيا بنظر الدعوى تأسيسا على أن المنازعة بين الطرفين منازعة تجارية دولية تزيد قيمة المطالبة فيها ع</w:t>
      </w:r>
      <w:r w:rsidRPr="009907C7">
        <w:rPr>
          <w:rFonts w:asciiTheme="majorBidi" w:hAnsiTheme="majorBidi" w:cstheme="majorBidi" w:hint="cs"/>
          <w:sz w:val="32"/>
          <w:szCs w:val="32"/>
          <w:rtl/>
          <w:lang w:bidi="ar-BH"/>
        </w:rPr>
        <w:t>لى</w:t>
      </w:r>
      <w:r w:rsidRPr="009907C7">
        <w:rPr>
          <w:rFonts w:asciiTheme="majorBidi" w:hAnsiTheme="majorBidi" w:cstheme="majorBidi"/>
          <w:sz w:val="32"/>
          <w:szCs w:val="32"/>
          <w:rtl/>
          <w:lang w:bidi="ar-BH"/>
        </w:rPr>
        <w:t xml:space="preserve"> خمسمائة ألف دينار ولم يفصل بصفة صريحة أو ضمنية في ادعاء الطاعن وجود علاقة شراكة بين الطرفين وآخر، ولم يحسم الخلاف في شأن هذه الشراكة وإنما اقتصرت أسبابه على مسألة الاختصاص وإذ تأيد هذا الحكم استئنافيا في هذا الخصوص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أن تتطرق المحكمة الاستئنافية كذلك إلى موضوع النزاع أو طبيعة العلاقة بين الطرفين، فإن النعي على الحكم المطعون فيه بهذا السبب يكون خلافا للواقع وغير صحيح ومن ثم غير مقبول.</w:t>
      </w:r>
    </w:p>
    <w:p w:rsidR="00DE3026" w:rsidRPr="009907C7" w:rsidRDefault="00DE3026" w:rsidP="00DE3026">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 xml:space="preserve">وحيث إن حاصل النعي بالسبب الثاني على الحكم المطعون فيه مخالفة القانون حين ألزمها بالمبلغ المقضي به بمقولة إخلاله بالتزامه بتحويل ثمن شراء حق الامتياز للشركة المالكة له وأن الاتفاق بين الطرفين وآخر لا يعدو أن يكون تفاوضا على قيام شراكة فيما بينهم لم تقم بالفعل لعدم سداده والشريك الآخر حصتهما في هذه الشراكة رغم سداد المطعون ضده حصته في ثمن الامتياز المبيع موضوع هذه الشراكة، في حين أنه قدم الدليل على سداد حصص الشركاء الثلاثة بموجب صورة  فاكسميلي صادر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ن الشركة صاحبة الامتياز إليه يفيد</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ستلمها حوالة مصرفية بمبلغ ستة ملايين دولار أمريكي، </w:t>
      </w:r>
      <w:r w:rsidRPr="009907C7">
        <w:rPr>
          <w:rFonts w:asciiTheme="majorBidi" w:hAnsiTheme="majorBidi" w:cstheme="majorBidi" w:hint="cs"/>
          <w:sz w:val="32"/>
          <w:szCs w:val="32"/>
          <w:rtl/>
          <w:lang w:bidi="ar-BH"/>
        </w:rPr>
        <w:t>ف</w:t>
      </w:r>
      <w:r w:rsidRPr="009907C7">
        <w:rPr>
          <w:rFonts w:asciiTheme="majorBidi" w:hAnsiTheme="majorBidi" w:cstheme="majorBidi"/>
          <w:sz w:val="32"/>
          <w:szCs w:val="32"/>
          <w:rtl/>
          <w:lang w:bidi="ar-BH"/>
        </w:rPr>
        <w:t>يكون قد أوفى بالتزامه قبل المطعون ضده وتكون شركة الواقع القائمة بينهم هي المسئولة عن رد حصته إليه بعد القضاء بحلها وتصفي</w:t>
      </w:r>
      <w:r w:rsidRPr="009907C7">
        <w:rPr>
          <w:rFonts w:asciiTheme="majorBidi" w:hAnsiTheme="majorBidi" w:cstheme="majorBidi" w:hint="cs"/>
          <w:sz w:val="32"/>
          <w:szCs w:val="32"/>
          <w:rtl/>
          <w:lang w:bidi="ar-BH"/>
        </w:rPr>
        <w:t>ت</w:t>
      </w:r>
      <w:r w:rsidRPr="009907C7">
        <w:rPr>
          <w:rFonts w:asciiTheme="majorBidi" w:hAnsiTheme="majorBidi" w:cstheme="majorBidi"/>
          <w:sz w:val="32"/>
          <w:szCs w:val="32"/>
          <w:rtl/>
          <w:lang w:bidi="ar-BH"/>
        </w:rPr>
        <w:t>ها، وإذ خالف الحكم المطعون فيه ذلك وأطرح طلبه إدخال الشريك الثالث والشركة مالكة الامتياز موضوع الشراكة للتحقق من وفائه بالتزامه قبل المطعون ضده وهو ما يعيب الحكم ويستوجب نقضه.</w:t>
      </w:r>
    </w:p>
    <w:p w:rsidR="00DE3026" w:rsidRPr="009907C7" w:rsidRDefault="00DE3026" w:rsidP="00DE3026">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 xml:space="preserve">وحيث إن هذا النعي مردود، ذلك أن المقرر في قضاء هذه المحكمة أن لمحكمة الموضوع السلطة التامة في فهم الواقع في الدعوى وفي تفسير المستندات ووزن وتقدير الأدلة والأخذ بما تقتنع به وإطراح ما عداه وحسبها أن تقيم قضاءها على أسباب سائغة تكفي لحمله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 xml:space="preserve">دون أن تكون ملزمة بتتبع حجج الخصوم والرد عليها استقلالا مادام في قيام الحقيقة التي اقتنعت بها الرد الضمني المسقط لما عداها، كما أنه وإن كانت صورة الفاكسميلي التي لم تصدر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 xml:space="preserve">ن الخصم ليست لها دلالة قانونية ملزمة ضده إلا أنها تخضع كقرينة لمطلق سلطة المحكمة في تقدير الأدلة. لما كان ذلك وكان الحكم المطعون فيه قد خلص من أوراق الدعوى ومستنداتها إلى أن الطاعن لم يقم الدليل على قيام </w:t>
      </w:r>
      <w:r w:rsidRPr="009907C7">
        <w:rPr>
          <w:rFonts w:asciiTheme="majorBidi" w:hAnsiTheme="majorBidi" w:cstheme="majorBidi" w:hint="cs"/>
          <w:sz w:val="32"/>
          <w:szCs w:val="32"/>
          <w:rtl/>
          <w:lang w:bidi="ar-BH"/>
        </w:rPr>
        <w:t>أي</w:t>
      </w:r>
      <w:r w:rsidRPr="009907C7">
        <w:rPr>
          <w:rFonts w:asciiTheme="majorBidi" w:hAnsiTheme="majorBidi" w:cstheme="majorBidi"/>
          <w:sz w:val="32"/>
          <w:szCs w:val="32"/>
          <w:rtl/>
          <w:lang w:bidi="ar-BH"/>
        </w:rPr>
        <w:t xml:space="preserve"> شركة واقع بين الطرفين وآخر وأن ما قدمه من مراسلات متبادلة بين الأطراف الثلاثة لا يعدو أن يكون مجرد تفاوض على قيام شراكة لم تقم بالفعل بينهم، وأن اتفاقهم قد اقتصر على اشتراكهم في شراء حق امتياز الشركة في ست دول على أن يدفع كل طرف منهم مبلغ مليوني دولار أمريكي على أن يقتسموا فيما بينهم بالتساوي الأرباح الناجمة عن إعادة بيع حق الامتياز في هذه الدول، وأن المطعون ضده قام بتحويل حصته في هذه الصفقة لحساب الطاعن البنكي – وهو ما لا يماري فيه – على أن يقوم الأخير بتحويل حصص الأطراف الثلاثة في ثمن حق الامتياز المبيع إلى الشركة البائعة إلا أنه أخل بالتزامه بتحويل هذه الحصص مما يترتب عليه مسئوليته عن رد المبلغ الذي دفعه إليه المطعون ضده وفاء لحصته في ثمن حق الامتياز المذكور ومن ثم إلزام الطاعن بالمبلغ المقضي به، وكان ما خلص إليه الحكم على هذا النحو سائغا وله أصله الثابت بالأوراق ويكفي لحمل قضائه وفيه الرد المسقط لما أثاره الطاعن من اعتراضات، ولا على الحكم من بعد إطراحه لصورة الفاكسميلي المقدمة من الطاعن التي استدل بها على سداده ثمن حق الامتياز المبيع للشركة المالكة له، ذلك أن هذا الفاكسميلي لم يصدر </w:t>
      </w:r>
      <w:r w:rsidRPr="009907C7">
        <w:rPr>
          <w:rFonts w:asciiTheme="majorBidi" w:hAnsiTheme="majorBidi" w:cstheme="majorBidi" w:hint="cs"/>
          <w:sz w:val="32"/>
          <w:szCs w:val="32"/>
          <w:rtl/>
          <w:lang w:bidi="ar-BH"/>
        </w:rPr>
        <w:t>ع</w:t>
      </w:r>
      <w:r w:rsidRPr="009907C7">
        <w:rPr>
          <w:rFonts w:asciiTheme="majorBidi" w:hAnsiTheme="majorBidi" w:cstheme="majorBidi"/>
          <w:sz w:val="32"/>
          <w:szCs w:val="32"/>
          <w:rtl/>
          <w:lang w:bidi="ar-BH"/>
        </w:rPr>
        <w:t>ن المطعون ضده بل من الشركة المذكورة – وهي من الغير – وقد جحده الأول، فيخضع بذلك لمطلق تقدير المحكمة التي أبدت عدم قناعتها به ومن ثم فلا عليها إن لم تعتد به في قضائها، ولما كان المطعون فيه قد قصر دعواه على مخاصمة الطاعن وكان في مكنه الأول أن يدخل في الدعوى من يرى ضرورة اختصامه فيها إلا أنه لم يفعل، فلا على الحكم إن التفت بعد ذلك عن طلب الطاعن إدخال المشار إليهما في سبب النعي، فيكون النعي على الحكم بهذا السبب على غير أساس.</w:t>
      </w:r>
    </w:p>
    <w:p w:rsidR="00DE3026" w:rsidRPr="009907C7" w:rsidRDefault="00DE3026" w:rsidP="00DE3026">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ولما تقدم يتعين رفض الطعن مع إلزام الطاعن بالمصاريف.</w:t>
      </w:r>
    </w:p>
    <w:p w:rsidR="008064E6" w:rsidRDefault="008064E6">
      <w:pPr>
        <w:rPr>
          <w:lang w:bidi="ar-BH"/>
        </w:rPr>
      </w:pPr>
      <w:bookmarkStart w:id="0" w:name="_GoBack"/>
      <w:bookmarkEnd w:id="0"/>
    </w:p>
    <w:sectPr w:rsidR="008064E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63BD3"/>
    <w:multiLevelType w:val="hybridMultilevel"/>
    <w:tmpl w:val="818663D8"/>
    <w:lvl w:ilvl="0" w:tplc="728A8A78">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8C6"/>
    <w:rsid w:val="0003272B"/>
    <w:rsid w:val="001E48C6"/>
    <w:rsid w:val="008064E6"/>
    <w:rsid w:val="00DE30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2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026"/>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02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02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1280</Words>
  <Characters>7300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2020-04-21T13:08:00Z</dcterms:created>
  <dcterms:modified xsi:type="dcterms:W3CDTF">2020-04-21T13:08:00Z</dcterms:modified>
</cp:coreProperties>
</file>