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D1" w:rsidRPr="009907C7" w:rsidRDefault="000E2BD1" w:rsidP="000E2BD1">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25 من ابريل سنة 2017</w:t>
      </w:r>
    </w:p>
    <w:p w:rsidR="000E2BD1" w:rsidRPr="009907C7" w:rsidRDefault="000E2BD1" w:rsidP="000E2BD1">
      <w:pPr>
        <w:bidi/>
        <w:spacing w:after="0" w:line="360" w:lineRule="auto"/>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   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w:t>
      </w:r>
      <w:r w:rsidRPr="009907C7">
        <w:rPr>
          <w:rFonts w:asciiTheme="majorBidi" w:hAnsiTheme="majorBidi" w:cstheme="majorBidi" w:hint="cs"/>
          <w:sz w:val="32"/>
          <w:szCs w:val="32"/>
          <w:rtl/>
          <w:lang w:bidi="ar-BH"/>
        </w:rPr>
        <w:t>د.</w:t>
      </w:r>
      <w:r w:rsidRPr="009907C7">
        <w:rPr>
          <w:rFonts w:asciiTheme="majorBidi" w:hAnsiTheme="majorBidi" w:cstheme="majorBidi"/>
          <w:sz w:val="32"/>
          <w:szCs w:val="32"/>
          <w:rtl/>
          <w:lang w:bidi="ar-BH"/>
        </w:rPr>
        <w:t>طه عبدالمول</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طه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نادر السيد علي عبدالمطلب</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،إبراهيم محمد المرصفاوي ،عدنان عبدالله الشيخ هزيم الشامسي</w:t>
      </w:r>
    </w:p>
    <w:p w:rsidR="000E2BD1" w:rsidRPr="009907C7" w:rsidRDefault="000E2BD1" w:rsidP="000E2BD1">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0E2BD1" w:rsidRPr="009907C7" w:rsidRDefault="000E2BD1" w:rsidP="000E2BD1">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160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0E2BD1" w:rsidRPr="009907C7" w:rsidRDefault="000E2BD1" w:rsidP="000E2BD1">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329 لسنة 2015 </w:t>
      </w:r>
    </w:p>
    <w:p w:rsidR="000E2BD1" w:rsidRPr="009907C7" w:rsidRDefault="000E2BD1" w:rsidP="000E2BD1">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(1-5) اثبات .  إيجار . تقادم . حكم "عيوب التدليل : مخالفة القانون". دفاع . دعوى . ريع . عقد . محكمة الموضوع. </w:t>
      </w:r>
    </w:p>
    <w:p w:rsidR="000E2BD1" w:rsidRPr="009907C7" w:rsidRDefault="000E2BD1" w:rsidP="000E2BD1">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(1) دعوى الريع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ذمة حائز سيئ النية . عدم سماعها إلا بمض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خمس عشرة سنة . م 366 ق مدن</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w:t>
      </w:r>
    </w:p>
    <w:p w:rsidR="000E2BD1" w:rsidRPr="009907C7" w:rsidRDefault="000E2BD1" w:rsidP="000E2BD1">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ثبوت وضع يد الطاعنة على محل التداع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بدون سند قانون</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w:t>
      </w:r>
      <w:r w:rsidRPr="009907C7">
        <w:rPr>
          <w:rFonts w:asciiTheme="majorBidi" w:hAnsiTheme="majorBidi" w:cstheme="majorBidi" w:hint="cs"/>
          <w:sz w:val="32"/>
          <w:szCs w:val="32"/>
          <w:rtl/>
          <w:lang w:bidi="ar-BH"/>
        </w:rPr>
        <w:t>مثل</w:t>
      </w:r>
      <w:r w:rsidRPr="009907C7">
        <w:rPr>
          <w:rFonts w:asciiTheme="majorBidi" w:hAnsiTheme="majorBidi" w:cstheme="majorBidi"/>
          <w:sz w:val="32"/>
          <w:szCs w:val="32"/>
          <w:rtl/>
          <w:lang w:bidi="ar-BH"/>
        </w:rPr>
        <w:t xml:space="preserve"> غصب</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يستحق عنه ريع</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ولا يسقط الا بمض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خمس عشرة سنة . التزام الحكم المطعون فيه هذا النظر وقضا</w:t>
      </w:r>
      <w:r w:rsidRPr="009907C7">
        <w:rPr>
          <w:rFonts w:asciiTheme="majorBidi" w:hAnsiTheme="majorBidi" w:cstheme="majorBidi" w:hint="cs"/>
          <w:sz w:val="32"/>
          <w:szCs w:val="32"/>
          <w:rtl/>
          <w:lang w:bidi="ar-BH"/>
        </w:rPr>
        <w:t>ؤ</w:t>
      </w:r>
      <w:r w:rsidRPr="009907C7">
        <w:rPr>
          <w:rFonts w:asciiTheme="majorBidi" w:hAnsiTheme="majorBidi" w:cstheme="majorBidi"/>
          <w:sz w:val="32"/>
          <w:szCs w:val="32"/>
          <w:rtl/>
          <w:lang w:bidi="ar-BH"/>
        </w:rPr>
        <w:t>ة بإلزام الطاعنة بالمبلغ المقض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تعويض</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للمطعون ضدها عن الفترة اللاحقة على صدور حكم الفسخ . صحيح النع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 على غير أساس.</w:t>
      </w:r>
    </w:p>
    <w:p w:rsidR="000E2BD1" w:rsidRPr="009907C7" w:rsidRDefault="000E2BD1" w:rsidP="000E2BD1">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(3) عقد الايجار من عقود المدة . يستعص</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تطبيقها على الاثر الرجع</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للفسخ . فسخ العقد بعد بدء تنفيذه . آثار العقد قبل الفسخ تظل قائمة ويكون المستحق عن هذه المدة أجرة وليس تعويض</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 اعتبار العقد مفسوخا من تاريخ الحكم النهائ</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الصادر بالفسخ . مطالبة المطعون ضدها عن الفترة السابقة على الفسخ بمقابل الانتفاع . </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عتباره </w:t>
      </w:r>
      <w:r w:rsidRPr="009907C7">
        <w:rPr>
          <w:rFonts w:asciiTheme="majorBidi" w:hAnsiTheme="majorBidi" w:cstheme="majorBidi" w:hint="cs"/>
          <w:sz w:val="32"/>
          <w:szCs w:val="32"/>
          <w:rtl/>
          <w:lang w:bidi="ar-BH"/>
        </w:rPr>
        <w:t>مثل</w:t>
      </w:r>
      <w:r w:rsidRPr="009907C7">
        <w:rPr>
          <w:rFonts w:asciiTheme="majorBidi" w:hAnsiTheme="majorBidi" w:cstheme="majorBidi"/>
          <w:sz w:val="32"/>
          <w:szCs w:val="32"/>
          <w:rtl/>
          <w:lang w:bidi="ar-BH"/>
        </w:rPr>
        <w:t xml:space="preserve"> أجره . عدم سماع الدعوى عند أنكار بمض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خمس سنوات من تاريخ استحقاقها طبقا للمادة 366/أ من القانون المدن</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 مخالفة الحكم المطعون فيه هذا النظر مخالفة.</w:t>
      </w:r>
    </w:p>
    <w:p w:rsidR="000E2BD1" w:rsidRPr="009907C7" w:rsidRDefault="000E2BD1" w:rsidP="000E2BD1">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(4) الطلب أو وجه الدفاع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يدل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الخصم أمام محكمة الموضوع ومن شأنه أن يترتب عليه تغيير وجه الرأ</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 وجوب على المحكمة أن ترد عليه بأسباب حكمها . مخالفة ذلك</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قصور.</w:t>
      </w:r>
    </w:p>
    <w:p w:rsidR="000E2BD1" w:rsidRPr="009907C7" w:rsidRDefault="000E2BD1" w:rsidP="000E2BD1">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lastRenderedPageBreak/>
        <w:t xml:space="preserve"> (5) تمسك الطاعنة أمام محكمة الموضوع بطلب رفض الدعوى تأسيسا على قيامها بتسليم مفاتيح المحل للمطعون ضدها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منعتها من أخذ ما  بداخله من منقولات وبضائع بسبب توقيع الحجز التحفظ</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عليها طبقا للحكم الصادر فيها وطلبت احالة الدعوى للتحقيق ل</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ثبات ذلك . قضاء الحكم المطعون فيه بإلزام الطاعنة بالمبلغ المقض</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به كريع عن المدة محل المطالبة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بحث وتمحيص دفاعها بإحالة الدعوى للتحقيق قصور.</w:t>
      </w:r>
    </w:p>
    <w:p w:rsidR="000E2BD1" w:rsidRPr="009907C7" w:rsidRDefault="000E2BD1" w:rsidP="000E2BD1">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w:t>
      </w:r>
      <w:r w:rsidRPr="009907C7">
        <w:rPr>
          <w:rFonts w:asciiTheme="majorBidi" w:hAnsiTheme="majorBidi" w:cstheme="majorBidi"/>
          <w:sz w:val="32"/>
          <w:szCs w:val="32"/>
          <w:rtl/>
          <w:lang w:bidi="ar-BH"/>
        </w:rPr>
        <w:tab/>
      </w:r>
    </w:p>
    <w:p w:rsidR="000E2BD1" w:rsidRPr="009907C7" w:rsidRDefault="000E2BD1" w:rsidP="000E2BD1">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وفقا لنص الفقرة الثانية من المادة 366 من القانون المدني إذا كان الحق ريعا في ذمة حائز سيئ النية فلا تسمع الدعوى به عند الانكار بمضي خمس عشرة سنة .</w:t>
      </w:r>
    </w:p>
    <w:p w:rsidR="000E2BD1" w:rsidRPr="009907C7" w:rsidRDefault="000E2BD1" w:rsidP="000E2BD1">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إذ كانت مطالبة المطعون ضدها الطاعنة بالتعويض عن مقابل عدم انتفاعها بالمحل الذي كان مؤجرا لها بموجب عقد الايجار المؤرخ 19/3/2002 والمقضي نهائيا بفسخه بالحكم الصادر بجلسة 12/5/2008 في الاستئناف رقم 21 لسنة 2005 فإن حيازتها له من تاريخ صدور هذا الحكم بدون سند قانوني </w:t>
      </w:r>
      <w:r w:rsidRPr="009907C7">
        <w:rPr>
          <w:rFonts w:asciiTheme="majorBidi" w:hAnsiTheme="majorBidi" w:cstheme="majorBidi" w:hint="cs"/>
          <w:sz w:val="32"/>
          <w:szCs w:val="32"/>
          <w:rtl/>
          <w:lang w:bidi="ar-BH"/>
        </w:rPr>
        <w:t>مثل</w:t>
      </w:r>
      <w:r w:rsidRPr="009907C7">
        <w:rPr>
          <w:rFonts w:asciiTheme="majorBidi" w:hAnsiTheme="majorBidi" w:cstheme="majorBidi"/>
          <w:sz w:val="32"/>
          <w:szCs w:val="32"/>
          <w:rtl/>
          <w:lang w:bidi="ar-BH"/>
        </w:rPr>
        <w:t xml:space="preserve"> غصب</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ويستحق عنه الريع ولا تسقط المطالبة به عند الانكار إلا بمضي خمس عشرة سنة وإذ التزم الحكم المطعون فيه هذا النظر عن الفترة اللاحقة على صدور الحكم سالف البيان فإنه يكون قد أصاب صحيح القانون.</w:t>
      </w:r>
    </w:p>
    <w:p w:rsidR="000E2BD1" w:rsidRPr="009907C7" w:rsidRDefault="000E2BD1" w:rsidP="000E2BD1">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بالنسبة لعقود المدة ومنها عقد الإيجار أنه يستعصي تطبيقها على فكرة الأثر الرجعي للفسخ لأن الزمن معها مقصود لذاته باعتباره أحد عناصر المحل الذي ينعقد عليه بحيث لا يمكن الرجوع فيما نفذ منه فإذا فسخ عقد الإيجار بعد بدء تنفيذه فإن آثار العقد التي انتجها قبل الفسخ تظل قائمة عمليا ويكون المقابل المستحق عن هذه المدة له صفة الأجرة لا التعويض ولا يعد العقد مفسوخا – في هذا الخصوص – إلا من وقت الحكم النهائي الصادر بالفسخ فإن مطالبة المطعون ضدها بمقابل الانتفاع عن الفترة السابقة على صدور الحكم نهائيا بفسخ العقد في 12/5/2008 تكون له صفة الأجرة فلا تسمع الدعوى به عند الانكار بمضي خمس سنوات من تاريخ استحقاقها، وكانت الدعوى قد أقيمت بتاريخ 7/8/2012 فإن الأجرة المستحقة حتى 7/8/2007 وفقا لنص المادة 366/أ من القانون المدني تكون قد سقطت ويكون دفع الطاعنة المبدى أمام محكمة الموضوع بعدم سماع الدعوى عن المطالبة حتى ذلك التاريخ صحيحا، وإذ خالف الحكم المطعون فيه هذا النظر فإنه يكون معيبا .</w:t>
      </w:r>
    </w:p>
    <w:p w:rsidR="000E2BD1" w:rsidRPr="009907C7" w:rsidRDefault="000E2BD1" w:rsidP="000E2BD1">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المقرر في قضاء هذه المحكمة أن كل طلب أو وجه دفاع يدلى به لدى محكمة الموضوع ويطلب إليها بطريقة اللزوم أن تحققه يتعين عليها أن ترد عليه إذا كان من شأنه تغيير وجه الرأي في الدعوى، فإن لم تفعل أو واجهته بما لا يصلح ردا عليه كان حكمها قاصرا</w:t>
      </w:r>
      <w:r w:rsidRPr="009907C7">
        <w:rPr>
          <w:rFonts w:asciiTheme="majorBidi" w:hAnsiTheme="majorBidi" w:cstheme="majorBidi" w:hint="cs"/>
          <w:sz w:val="32"/>
          <w:szCs w:val="32"/>
          <w:rtl/>
          <w:lang w:bidi="ar-BH"/>
        </w:rPr>
        <w:t>.</w:t>
      </w:r>
    </w:p>
    <w:p w:rsidR="000E2BD1" w:rsidRPr="009907C7" w:rsidRDefault="000E2BD1" w:rsidP="000E2BD1">
      <w:pPr>
        <w:numPr>
          <w:ilvl w:val="0"/>
          <w:numId w:val="1"/>
        </w:numPr>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إذ كانت الطاعنة قد تمسكت أمام محكمة الموضوع بطلب رفض الدعوى تأسيسا على قيامها بتاريخ 28/6/2005 بتسليم مفاتيح المحل للمطعون ضدها التي منعتها من أخذ ما بداخله من منقولات وبضائع بسبب توقيع الحجز التحفظي عليها في الدعوى رقم 7112 لسنة 2003 وهو ما ثبت من الاطلاع على الحكم الصادر فيها سابقة الأمر بتوقيع الحجز التحفظي على المنقولات التي بداخل المحل بتاريخ 11/11/2003 وطلبت إحالة الدعوى إلى التحقيق لإثبات ما تقدم، غير أن الحكم المطعون فيه أطرح هذا الدفاع ورفض طلب إحالة الدعوى إلى التحقيق استنادا منه إلى كتاب مديرية شرطة محافظة العاصمة الذي أورد أنه قد تم بتاريخ 14/6/2009 تسليم المحل للمطعون ضدها بواسطة ممثلها بعد أن تم جرد المنقولات الموجودة داخله وسلمت للأخير وهو ما لا يواجه دفاع الطاعنة قيامها بتسليم مفاتيح المحل للمطعون ضدها في تاريخ سابق مع إبقاء المنقولات التي تخص الطاعنة داخله تنفيذا للأمر القضائي الصادر بالتحفظ عليها </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لاسيما</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أن الثابت بما قررته المطعون ضدها في لائحة الدعوى المبتدأة أن واقعة التسليم الفعلي كانت بتاريخ 20/1/2009 وهو تاريخ سابق على محضر التسليم سالف البيان، ولما كان الحكم المطعون فيه قد ألزم الطاعنة بالمبلغ المقضي به كريع عن المدة محل المطالبة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أن يعنى بتمحيص دفاع الطاعنة المار بيانه وصولا إلى غاية الأمر فيه بإحالة الدعوى إلى التحقيق فإنه يكون معيبا .</w:t>
      </w:r>
    </w:p>
    <w:p w:rsidR="000E2BD1" w:rsidRPr="009907C7" w:rsidRDefault="000E2BD1" w:rsidP="000E2BD1">
      <w:pPr>
        <w:tabs>
          <w:tab w:val="left" w:pos="2237"/>
          <w:tab w:val="left" w:pos="3345"/>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0E2BD1" w:rsidRPr="009907C7" w:rsidRDefault="000E2BD1" w:rsidP="000E2BD1">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 xml:space="preserve">          ـــــــــــــــــــــــــــــــــــــــــــــــــــــــــــــــ</w:t>
      </w:r>
    </w:p>
    <w:p w:rsidR="000E2BD1" w:rsidRPr="009907C7" w:rsidRDefault="000E2BD1" w:rsidP="000E2BD1">
      <w:pPr>
        <w:tabs>
          <w:tab w:val="left" w:pos="1785"/>
          <w:tab w:val="left" w:pos="1852"/>
          <w:tab w:val="left" w:pos="3600"/>
          <w:tab w:val="left" w:pos="3808"/>
          <w:tab w:val="left" w:pos="3905"/>
          <w:tab w:val="center" w:pos="4061"/>
        </w:tabs>
        <w:bidi/>
        <w:spacing w:after="0" w:line="360" w:lineRule="auto"/>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0E2BD1" w:rsidRPr="009907C7" w:rsidRDefault="000E2BD1" w:rsidP="000E2BD1">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المحكمــة</w:t>
      </w:r>
    </w:p>
    <w:p w:rsidR="000E2BD1" w:rsidRPr="009907C7" w:rsidRDefault="000E2BD1" w:rsidP="000E2BD1">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0E2BD1" w:rsidRPr="009907C7" w:rsidRDefault="000E2BD1" w:rsidP="000E2BD1">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حيث إن الطعن استوفى أوضاعه الشكلية.</w:t>
      </w:r>
    </w:p>
    <w:p w:rsidR="000E2BD1" w:rsidRPr="009907C7" w:rsidRDefault="000E2BD1" w:rsidP="000E2BD1">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وحيث إن الوقائع</w:t>
      </w:r>
      <w:r w:rsidRPr="009907C7">
        <w:rPr>
          <w:rFonts w:asciiTheme="majorBidi" w:hAnsiTheme="majorBidi" w:cstheme="majorBidi"/>
          <w:sz w:val="32"/>
          <w:szCs w:val="32"/>
          <w:lang w:bidi="ar-BH"/>
        </w:rPr>
        <w:t xml:space="preserve">- </w:t>
      </w:r>
      <w:r w:rsidRPr="009907C7">
        <w:rPr>
          <w:rFonts w:asciiTheme="majorBidi" w:hAnsiTheme="majorBidi" w:cstheme="majorBidi"/>
          <w:sz w:val="32"/>
          <w:szCs w:val="32"/>
          <w:rtl/>
          <w:lang w:bidi="ar-BH"/>
        </w:rPr>
        <w:t xml:space="preserve"> وعلى ما يبين من الحكم المطعون فيه وسائر الأوراق - تتحصل في أن الشركة المطعون ضدها أقامت على الطاعنة الدعوى رقم 11475 لسنة 2012 باللائحة المقدمة إلى المحكمة الكبرى المدنية بتاريخ 7/8/2012 بطلب الحكم بإلزامها بأن تؤدي إليها مبلغ 49680 دينارا والفائدة القانونية بواقع 11% من تاريخ الاستحقاق، وقالت شرحا لدعواها إن الطاعنة استأجرت منها محلا بموجب عقد الإيجار المؤرخ 19/3/2002 بأجرة شهرية مقدارها 996 دينارا وقد امتنعت عن سدادها فأقامت الدعوى رقم 7112 لسنة 2003 وقضي فيها بتاريخ 29/3/2003 بفسخ عقد الإيجار واخلائها من المحل مع إلزامها بسداد الأجرة المطالب بها وتأيد في الاستئناف بتاريخ 12/5/2008 وقد أصبحت يد الطاعنة على المحل بعد صدور الحكم الابتدائي بالفسخ يدا غاصبة مما يستوجب مسئوليتها عن الريع حتى تاريخ التسليم الفعلي في 20/1/2009 فقد أقامت دعواها</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حكمت المحكمة بعدم سماع الدعوى لإقامتها بعد مضي المدة القانونية بحكم استأنفته المطعون ضدها لدى محكمة الاستئناف العليا المدنية بالاستئناف رقم 1045 لسنة 2014 وفيه قضت بإلغاء الحكم المستأنف وبإلزام الطاعنة بأن تؤدي إلى المطعون ضدها مبلغ 44424 دينارا ورفضت ماعدا ذلك من طلبات، طعنت الطاعنة في هذا الحكم بطريق التمييز وقدم المكتب الفني مذكرة برأيه في الطعن.</w:t>
      </w:r>
    </w:p>
    <w:p w:rsidR="000E2BD1" w:rsidRPr="009907C7" w:rsidRDefault="000E2BD1" w:rsidP="000E2BD1">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ان الطعن أقيم على خمسة أسباب تنعى الطاعنة بالسبب الأول والوجه الأول من السبب الثالث منها على الحكم المطعون فيه مخالفة القانون والخطأ في تطبيقه، ذلك أنه قضى بإلغاء الحكم الابتدائي بعدم سماع الدعوى استنادا منه إلى نص الفقرة الثانية من المادة 366 من القانون المدني مع أن دعوى التعويض بعد فسخ العقد تخضع لقواعد المسئولية التقصيرية وللتقادم المسقط المنصوص عليه في المادة 180/1 من القانون المدني ومدته ثلاث سنوات فقط من تاريخ علم المضرور، وكانت الدعوى قد أقيمت في 7/8/2012 بعد انقضاء تلك المدة من تاريخ الاخلاء كما أنه لم يفطن إلى أن آثار عقد الإيجار تظل باقية إلى تاريخ الحكم النهائي بالفسخ فتكون المطالبة عنها بالأجرة وليس بالتعويض مما يعيب الحكم ويستوجب نقضه.</w:t>
      </w:r>
    </w:p>
    <w:p w:rsidR="000E2BD1" w:rsidRPr="009907C7" w:rsidRDefault="000E2BD1" w:rsidP="000E2BD1">
      <w:pPr>
        <w:tabs>
          <w:tab w:val="left" w:pos="977"/>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p>
    <w:p w:rsidR="000E2BD1" w:rsidRPr="009907C7" w:rsidRDefault="000E2BD1" w:rsidP="000E2BD1">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 xml:space="preserve">وحيث انه لما كان من المقرر وفقا لنص الفقرة الثانية من المادة 366 من القانون المدني إذا كان الحق ريعا في ذمة حائز سيئ النية فلا تسمع الدعوى به عند الانكار بمضي خمس عشرة سنة وكانت مطالبة المطعون ضدها الطاعنة بالتعويض عن مقابل عدم انتفاعها بالمحل الذي كان مؤجرا لها بموجب عقد الايجار المؤرخ 19/3/2002 والمقضي نهائيا بفسخه بالحكم الصادر بجلسة 12/5/2008 في الاستئناف رقم 21 لسنة 2005 فإن حيازتها له من تاريخ صدور هذا الحكم بدون سند قانوني </w:t>
      </w:r>
      <w:r w:rsidRPr="009907C7">
        <w:rPr>
          <w:rFonts w:asciiTheme="majorBidi" w:hAnsiTheme="majorBidi" w:cstheme="majorBidi" w:hint="cs"/>
          <w:sz w:val="32"/>
          <w:szCs w:val="32"/>
          <w:rtl/>
          <w:lang w:bidi="ar-BH"/>
        </w:rPr>
        <w:t>مثل</w:t>
      </w:r>
      <w:r w:rsidRPr="009907C7">
        <w:rPr>
          <w:rFonts w:asciiTheme="majorBidi" w:hAnsiTheme="majorBidi" w:cstheme="majorBidi"/>
          <w:sz w:val="32"/>
          <w:szCs w:val="32"/>
          <w:rtl/>
          <w:lang w:bidi="ar-BH"/>
        </w:rPr>
        <w:t xml:space="preserve"> غصب ويستحق عنه الريع ولا تسقط المطالبة به عند الانكار إلا بمضي خمس عشرة سنة، وإذ التزم الحكم المطعون فيه هذا النظر عن الفترة اللاحقة على صدور الحكم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 البيان فإنه يكون قد أصاب صحيح القانون. ولما كان من المقرر بالنسبة لعقود المدة ومنها عقد الإيجار أنه يستعصي تطبيقها على فكرة الأثر الرجعي للفسخ لأن الزمن معها مقصود لذاته باعتباره أحد عناصر المحل الذي ينعقد عليه بحيث لا يمكن الرجوع فيما نفذ منه فإذا فسخ عقد الإيجار بعد بدء تنفيذه فإن آثار العقد التي انتجها قبل الفسخ تظل قائمة عمليا ويكون المقابل المستحق عن هذه المدة له صفة الأجرة لا التعويض ولا يعد العقد مفسوخا – في هذا الخصوص – إلا من وقت الحكم النهائي الصادر بالفسخ فإن مطالبة المطعون ضدها بمقابل الانتفاع عن الفترة السابقة على صدور الحكم نهائيا بفسخ العقد في 12/5/2008 تكون له صفة الأجرة فلا تسمع الدعوى به عند الانكار بمضي خمس سنوات من تاريخ استحقاقها، وكانت الدعوى قد أقيمت بتاريخ 7/8/2012 فإن الأجرة المستحقة حتى 7/8/2007 وفقا لنص المادة 366/أ من القانون المدني تكون قد سقطت ويكون دفع الطاعنة المبدى أمام محكمة الموضوع بعدم سماع الدعوى عن المطالبة حتى ذلك التاريخ صحيحا، وإذ خالف الحكم المطعون فيه هذا النظر فإنه يكون معيبا بما يوجب نقضه جزئيا في هذا الشأن وبعدم سماع الدعوى عن الفترة من 29/3/2003 حتى 7/8/2007 بسقوطها بمضي المدة.</w:t>
      </w:r>
    </w:p>
    <w:p w:rsidR="000E2BD1" w:rsidRPr="009907C7" w:rsidRDefault="000E2BD1" w:rsidP="000E2BD1">
      <w:pPr>
        <w:tabs>
          <w:tab w:val="left" w:pos="968"/>
          <w:tab w:val="left" w:pos="1351"/>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0E2BD1" w:rsidRPr="009907C7" w:rsidRDefault="000E2BD1" w:rsidP="000E2BD1">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وحيث إن مما تنعاه الطاعنة بالوجه الثاني من السبب الثالث والسببين الرابع والخامس من أسباب الطعن على الحكم المطعون فيه القصور في التسبيب حين قضى للمطعون ضدها بمقابل عدم انتفاعها بالمحل عن المدة المطالب بها مع أنها تمسكت في دفاعها أمام محكمة الموضوع بأنها قامت بتسليم مفاتيح المحل في 28/6/2005 للمطعون ضدها التي منعتها من أخذ أدوات العرض والبضاعة الموجودة داخله لوجود حجز قضائي عليها وطلبت تمكينها من إثبات ذلك بإحالة الدعوى إلى التحقيق إلا أن الحكم المطعون فيه التفت عن إجابتها إلى هذا الطلب استنادا منه إلى كتاب مديرية شرطة محافظة العاصمة الذي أورد أن واقعة الاخلاء تمت بتاريخ 15/6/2009، مع أن وجود بضاعتها داخل المحل بسبب أمر الحجز القضائي لا يعد قرينة على عدم تسليم المحل للمطعون ضدها في تاريخ سابق عليه مما يعيب الحكم المطعون فيه ويستوجب نقضه.</w:t>
      </w:r>
    </w:p>
    <w:p w:rsidR="000E2BD1" w:rsidRPr="009907C7" w:rsidRDefault="000E2BD1" w:rsidP="000E2BD1">
      <w:pPr>
        <w:tabs>
          <w:tab w:val="left" w:pos="797"/>
          <w:tab w:val="left" w:pos="919"/>
          <w:tab w:val="left" w:pos="1019"/>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r w:rsidRPr="009907C7">
        <w:rPr>
          <w:rFonts w:asciiTheme="majorBidi" w:hAnsiTheme="majorBidi" w:cstheme="majorBidi"/>
          <w:sz w:val="32"/>
          <w:szCs w:val="32"/>
          <w:rtl/>
          <w:lang w:bidi="ar-BH"/>
        </w:rPr>
        <w:tab/>
      </w:r>
    </w:p>
    <w:p w:rsidR="008064E6" w:rsidRDefault="000E2BD1" w:rsidP="000E2BD1">
      <w:r w:rsidRPr="009907C7">
        <w:rPr>
          <w:rFonts w:asciiTheme="majorBidi" w:hAnsiTheme="majorBidi" w:cstheme="majorBidi"/>
          <w:sz w:val="32"/>
          <w:szCs w:val="32"/>
          <w:rtl/>
          <w:lang w:bidi="ar-BH"/>
        </w:rPr>
        <w:tab/>
        <w:t xml:space="preserve">وحيث إن هذا النعي في محله، ذلك أنه لما كان من المقرر في قضاء هذه المحكمة أن كل طلب أو وجه دفاع يدلى به لدى محكمة الموضوع ويطلب إليها بطريقة اللزوم أن تحققه يتعين عليها أن ترد عليه إذا كان من شأنه تغيير وجه الرأي في الدعوى، فإن لم تفعل أو واجهته بما لا يصلح ردا عليه كان حكمها قاصرا، وإذ كانت الطاعنة قد تمسكت أمام محكمة الموضوع بطلب رفض الدعوى تأسيسا على قيامها بتاريخ 28/6/2005 بتسليم مفاتيح المحل للمطعون ضدها التي منعتها من أخذ ما بداخله من منقولات وبضائع بسبب توقيع الحجز التحفظي عليها في الدعوى رقم 7112 لسنة 2003 وهو ما ثبت من الاطلاع على الحكم الصادر فيها سابقة الأمر بتوقيع الحجز التحفظي على المنقولات التي بداخل المحل بتاريخ 11/11/2003 وطلبت إحالة الدعوى إلى التحقيق لإثبات ما تقدم، غير أن الحكم المطعون فيه أطرح هذا الدفاع ورفض طلب إحالة الدعوى إلى التحقيق استنادا منه إلى كتاب مديرية شرطة محافظة العاصمة الذي أورد أنه قد تم بتاريخ 14/6/2009 تسليم المحل للمطعون ضدها بواسطة ممثلها بعد أن تم جرد المنقولات الموجودة داخله وسلمت للأخير وهو ما لا يواجه دفاع الطاعنة قيامها بتسليم مفاتيح المحل للمطعون ضدها في تاريخ سابق مع إبقاء المنقولات التي تخص الطاعنة داخله تنفيذا للأمر القضائي الصادر بالتحفظ عليها </w:t>
      </w:r>
      <w:r w:rsidRPr="009907C7">
        <w:rPr>
          <w:rFonts w:asciiTheme="majorBidi" w:hAnsiTheme="majorBidi" w:cstheme="majorBidi" w:hint="cs"/>
          <w:sz w:val="32"/>
          <w:szCs w:val="32"/>
          <w:rtl/>
          <w:lang w:bidi="ar-BH"/>
        </w:rPr>
        <w:t>و</w:t>
      </w:r>
      <w:r w:rsidRPr="009907C7">
        <w:rPr>
          <w:rFonts w:asciiTheme="majorBidi" w:hAnsiTheme="majorBidi" w:cstheme="majorBidi"/>
          <w:sz w:val="32"/>
          <w:szCs w:val="32"/>
          <w:rtl/>
          <w:lang w:bidi="ar-BH"/>
        </w:rPr>
        <w:t xml:space="preserve">لاسيما أن الثابت بما قررته المطعون ضدها في لائحة الدعوى المبتدأة أن واقعة التسليم الفعلي كانت بتاريخ 20/1/2009 وهو تاريخ سابق على محضر التسليم </w:t>
      </w:r>
      <w:r w:rsidRPr="009907C7">
        <w:rPr>
          <w:rFonts w:asciiTheme="majorBidi" w:hAnsiTheme="majorBidi" w:cstheme="majorBidi" w:hint="cs"/>
          <w:sz w:val="32"/>
          <w:szCs w:val="32"/>
          <w:rtl/>
          <w:lang w:bidi="ar-BH"/>
        </w:rPr>
        <w:t>ال</w:t>
      </w:r>
      <w:r w:rsidRPr="009907C7">
        <w:rPr>
          <w:rFonts w:asciiTheme="majorBidi" w:hAnsiTheme="majorBidi" w:cstheme="majorBidi"/>
          <w:sz w:val="32"/>
          <w:szCs w:val="32"/>
          <w:rtl/>
          <w:lang w:bidi="ar-BH"/>
        </w:rPr>
        <w:t>سالف البيان، ولما كان الحكم المطعون فيه قد ألزم الطاعنة بالمبلغ المقضي به كريع عن المدة محل المطالبة</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أن يعنى بتمحيص دفاع الطاعنة المار بيانه وصولا إلى غاية الأمر فيه بإحالة الدعوى إلى التحقيق فإنه يكون معيبا بما يوجب نقضه</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حاجة إلى بحث باقي أسباب الطعن</w:t>
      </w: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37E87"/>
    <w:multiLevelType w:val="hybridMultilevel"/>
    <w:tmpl w:val="FF1C9E54"/>
    <w:lvl w:ilvl="0" w:tplc="ACA4A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407"/>
    <w:rsid w:val="0003272B"/>
    <w:rsid w:val="000E2BD1"/>
    <w:rsid w:val="00447407"/>
    <w:rsid w:val="00806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D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D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1600</Words>
  <Characters>9123</Characters>
  <Application>Microsoft Office Word</Application>
  <DocSecurity>0</DocSecurity>
  <Lines>76</Lines>
  <Paragraphs>21</Paragraphs>
  <ScaleCrop>false</ScaleCrop>
  <Company/>
  <LinksUpToDate>false</LinksUpToDate>
  <CharactersWithSpaces>10702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2020-04-21T13:05:00Z</dcterms:created>
  <dcterms:modified xsi:type="dcterms:W3CDTF">2020-04-21T13:05:00Z</dcterms:modified>
</cp:coreProperties>
</file>