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33" w:rsidRPr="009907C7" w:rsidRDefault="000E4333" w:rsidP="000E4333">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9 من مايو سنة 2017</w:t>
      </w:r>
    </w:p>
    <w:p w:rsidR="000E4333" w:rsidRPr="009907C7" w:rsidRDefault="000E4333" w:rsidP="000E4333">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محمد أبو القاسم خليل</w:t>
      </w:r>
      <w:r w:rsidRPr="009907C7">
        <w:rPr>
          <w:rFonts w:asciiTheme="majorBidi" w:hAnsiTheme="majorBidi" w:cstheme="majorBidi" w:hint="cs"/>
          <w:sz w:val="32"/>
          <w:szCs w:val="32"/>
          <w:rtl/>
          <w:lang w:bidi="ar-BH"/>
        </w:rPr>
        <w:t xml:space="preserve"> سيد </w:t>
      </w:r>
      <w:r w:rsidRPr="009907C7">
        <w:rPr>
          <w:rFonts w:asciiTheme="majorBidi" w:hAnsiTheme="majorBidi" w:cstheme="majorBidi"/>
          <w:sz w:val="32"/>
          <w:szCs w:val="32"/>
          <w:rtl/>
          <w:lang w:bidi="ar-BH"/>
        </w:rPr>
        <w:t>،محمد محمد محمد الصياد ، أحمد علي يحيى .</w:t>
      </w:r>
    </w:p>
    <w:p w:rsidR="000E4333" w:rsidRPr="009907C7" w:rsidRDefault="000E4333" w:rsidP="000E4333">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E4333" w:rsidRPr="009907C7" w:rsidRDefault="000E4333" w:rsidP="000E4333">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185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0E4333" w:rsidRPr="009907C7" w:rsidRDefault="000E4333" w:rsidP="000E4333">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397 لسنة 2015 </w:t>
      </w:r>
    </w:p>
    <w:p w:rsidR="000E4333" w:rsidRPr="009907C7" w:rsidRDefault="000E4333" w:rsidP="000E4333">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(1-3) حكم " عيوب التدليل : مخالفة الثابت بالأوراق " . شركات. محكمة الموضوع . مسئولية .        </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المدير</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ن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الشركة ذات المسئولية المحدودة مسئولون تجاه الغير عن مخالفة أحكام القانون والخطأ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الادارة على أساس أحكام المسئولية التقصيرية . م 278 مرسوم بق الشركات التجارية رقم 21 لسنة 2001 . مسئولية كل منهم عن خطئه الشخص</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مسئوليتهم على وجه التضامن عن تعويض الغير عن الضرر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يلحقه . شرطه أن يكون الخطأ مشتركا بين المديرين المتعد</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 xml:space="preserve">ين .      </w:t>
      </w:r>
    </w:p>
    <w:p w:rsidR="000E4333" w:rsidRPr="009907C7" w:rsidRDefault="000E4333" w:rsidP="000E4333">
      <w:pPr>
        <w:bidi/>
        <w:spacing w:after="0" w:line="360" w:lineRule="auto"/>
        <w:jc w:val="both"/>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(2) استخلاص الخطأ الموجب للمسئولية وعلاقة السببية بينه وبين الضرر من سلطة محكمة الموضوع . لازمه أن يكون استخلاصها سائغا ومستمدا من عناصر تؤد</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إليه من وقائع الدعوى .       </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ثبوت تحقق مسئولية المطعون ضدها الأولى وباق</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المطعون ضدهم بالتضامن عن الخطأ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الادارة وما لحق الطاعن من أضرار. قضاء الحكم المطعون فيه بتأييد الحكم الابتدائ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برفض الدعوى تأسيسا على عدم ثبوت خطأ المطعون ضدهما الثان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والثالث بالمخالفة لما سبق بيانه مخالفة .   </w:t>
      </w:r>
    </w:p>
    <w:p w:rsidR="000E4333" w:rsidRPr="009907C7" w:rsidRDefault="000E4333" w:rsidP="000E4333">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0E4333" w:rsidRPr="009907C7" w:rsidRDefault="000E4333" w:rsidP="000E4333">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في قضاء هذه المحكمة أن المديرين في الشركة ذات المسئولية المحدودة مسئولون تجاه الغير عن مخالفة أحكام القانون وعن الخطأ في الإدارة طبقا للمادة </w:t>
      </w:r>
      <w:r w:rsidRPr="009907C7">
        <w:rPr>
          <w:rFonts w:asciiTheme="majorBidi" w:hAnsiTheme="majorBidi" w:cstheme="majorBidi"/>
          <w:sz w:val="32"/>
          <w:szCs w:val="32"/>
          <w:rtl/>
          <w:lang w:bidi="ar-BH"/>
        </w:rPr>
        <w:lastRenderedPageBreak/>
        <w:t>278 من المرسوم بقانون الشركات التجارية رقم 21 لسنة 2001 على أساس أحكام المسئولية التقصيرية، فيسأل كل منهم عن خطئه الشخصي وإذا كان الخطأ مشتركا بين المديرين المتعددين كانوا جميعا مسئولين على وجه التضامن عن تعويض الغير عن الضرر الذي يلحقه من هذا الضرر.</w:t>
      </w:r>
    </w:p>
    <w:p w:rsidR="000E4333" w:rsidRPr="009907C7" w:rsidRDefault="000E4333" w:rsidP="000E4333">
      <w:pPr>
        <w:pStyle w:val="Title"/>
        <w:numPr>
          <w:ilvl w:val="0"/>
          <w:numId w:val="1"/>
        </w:numPr>
        <w:spacing w:line="360" w:lineRule="auto"/>
        <w:ind w:left="0"/>
        <w:jc w:val="lowKashida"/>
        <w:rPr>
          <w:rFonts w:asciiTheme="majorBidi" w:hAnsiTheme="majorBidi" w:cstheme="majorBidi"/>
          <w:sz w:val="32"/>
          <w:szCs w:val="32"/>
          <w:lang w:bidi="ar-BH"/>
        </w:rPr>
      </w:pP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استخلاص الخطأ الموجب للمسئولية وعلاقة السببية بينه وبين الضرر هو مما يدخل في حدود السلطة التقديرية لمحكمة الموضوع مادام هذا الاستخلاص سائغا ومستمدا من عناصر تؤدي إليه من وقائع الدعوى .</w:t>
      </w:r>
    </w:p>
    <w:p w:rsidR="000E4333" w:rsidRPr="009907C7" w:rsidRDefault="000E4333" w:rsidP="000E4333">
      <w:pPr>
        <w:pStyle w:val="Title"/>
        <w:numPr>
          <w:ilvl w:val="0"/>
          <w:numId w:val="1"/>
        </w:numPr>
        <w:spacing w:line="360" w:lineRule="auto"/>
        <w:ind w:left="0"/>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إذ كان الواقع في الدعوى أن المطعون ضدها الاولى قد تأسست كشركة ذات مسئولية محدودة وان نشاطها – حسبما هو ثابت من سجلها التجاري – </w:t>
      </w:r>
      <w:r w:rsidRPr="009907C7">
        <w:rPr>
          <w:rFonts w:asciiTheme="majorBidi" w:hAnsiTheme="majorBidi" w:cstheme="majorBidi" w:hint="cs"/>
          <w:sz w:val="32"/>
          <w:szCs w:val="32"/>
          <w:rtl/>
          <w:lang w:bidi="ar-BH"/>
        </w:rPr>
        <w:t>مقصور</w:t>
      </w:r>
      <w:r w:rsidRPr="009907C7">
        <w:rPr>
          <w:rFonts w:asciiTheme="majorBidi" w:hAnsiTheme="majorBidi" w:cstheme="majorBidi"/>
          <w:sz w:val="32"/>
          <w:szCs w:val="32"/>
          <w:rtl/>
          <w:lang w:bidi="ar-BH"/>
        </w:rPr>
        <w:t xml:space="preserve"> على تقديم خدمات المعلومات التجارية ولا يمتد الى تنفيذ اعمال الديكور، ولما كان محل العقد المبرم بين الطرفين هو تنفيذ اعمال ديكور داخلية  بالمخالفة للنشاط المصرح لها به، وكان الثابت من سجلها التجاري ان المطعون ضدهما الثاني والثالث شريكان في الشركة المطعون ضدها الاولى ويتوليان ادارتها بصفتهما مديرين مخولين بالتوقيع عنها، وقد أورد الخبير في تقريره مباشرتهما العروض المتعلقة بالأعمال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الذكر وهو ما تعول عليه المحكمة، الامر الذي تتحقق معه مسئوليتهما بالتضامن مع المطعون ضدها الاولى عما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لحقاه من الاضرار التي خلص اليها الحكم المستأنف. لما كان ذلك وكان الحكم الابتدائي والمؤيد لأسبابه والمكمل بالحكم المطعون فيه قد انتهى الى عدم ثبوت خطأ المطعون ضدهما الثاني والثالث بالمخالفة لما سبق بيانه فإنه يكون معيبا بمخالفة الثابت بالأوراق.</w:t>
      </w:r>
    </w:p>
    <w:p w:rsidR="000E4333" w:rsidRPr="009907C7" w:rsidRDefault="000E4333" w:rsidP="000E4333">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rPr>
        <w:tab/>
      </w: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0E4333" w:rsidRPr="009907C7" w:rsidRDefault="000E4333" w:rsidP="000E4333">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r w:rsidRPr="009907C7">
        <w:rPr>
          <w:rFonts w:asciiTheme="majorBidi" w:hAnsiTheme="majorBidi" w:cstheme="majorBidi"/>
          <w:sz w:val="32"/>
          <w:szCs w:val="32"/>
          <w:rtl/>
          <w:lang w:bidi="ar-BH"/>
        </w:rPr>
        <w:tab/>
        <w:t>حيث إن الوقائع - على ما يبين من الحكم المطعون فيه وسائر الأوراق - تتحصل في ان الطاعن اقام على المطعون ضدهم الدعوى رقم02/2012/3869/5 أمام المحكمة الكبرى المدنية بطلب الحكم بإلزامهم بالتضامن والتضامم بأن يؤدوا اليه مبلغ 105/15172 دينارا والفائدة القانونية، على سند من أنه تعاقد مع الشركة المطعون ضدها الأولى على القيام بأعمال الديكور الداخلية بمحله وقد اوهمه المطعون ضدهما الثاني والثالث بصفتهما عضوي مجلس ادارة المطعون ضدها الاولى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تخصصها في انجاز اعمال المقاولة المتفق عليها فسدد مبلغ 29000 دينار إلا أنها تقاعست عن انجاز الأعمال المتفق عليها وقد بلغت قيمة الأعمال المنجزة مبلغ 895/14597 دينار وتبقى في ذمتهم مبلغ المطالبة فأقام الدعوى. وبعد ان ندبت خبيرا في الدعوى وأودع تقريره حكمت المحكمة بإلزام المطعون ضدها الاولى بأن تؤدي للطاعن 105/14402 دينارا وبرفض ماعدا ذلك من طلبات، فاستأنف الطاعن الحكم بالاستئناف رقم 03/2014/2050/3 امام محكمة الاستئناف العليا المدنية التي قضت بعدم جواز الاستئناف بالنسبة للمطعون ضدها الاولى وبرفضه بالنسبة لباقي المطعون ضدهم</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 في هذا الحكم بطريق التمييز وأودع المكتب الفني مذكرة برأيه في الطعن، وإذ عرض الطعن على هذه المحكمة في غرفة مشورة فحددت جلسة لنظره.</w:t>
      </w:r>
    </w:p>
    <w:p w:rsidR="000E4333" w:rsidRPr="009907C7" w:rsidRDefault="000E4333" w:rsidP="000E4333">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أقيم  الطعن على سبب واحد ينعى الطاعن بموجبه على الحكم المطعون فيه مخالفة القانون والفساد في الاستدلال، حين قضى برفض طلبه الزام المطعون ضدهما الثاني والثالث بالمبلغ المطالب به بالتضامن والتضامم مع الشركة المطعون ضدها الاولى تأسيسا على عدم ثبوت خطئهما في الادارة او مخالفتهما القانون في حين ان الثابت ان نشاط الشركة المطعون ضدها الاولى هو خدمة المعلومات التجارية وقد أوهماه بقدرتها على انجاز الاعمال المتفق عليها بما تتحقق معه مسئوليتهما عن تعويض الطاعن  لخطئهما  في الادارة استنادا الى المادة 278 من قانون الشركات رقم 21 لسنة2001 مما يعيبه ويستوجب نقضه.</w:t>
      </w:r>
    </w:p>
    <w:p w:rsidR="000E4333" w:rsidRPr="009907C7" w:rsidRDefault="000E4333" w:rsidP="000E4333">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هذا النعي في محله، ذلك أن المقرر في قضاء هذه المحكمة أن المديرين في الشركة ذات المسئولية المحدودة مسئولون تجاه الغير عن مخالفة أحكام القانون وعن الخطأ في الإدارة طبقا للمادة 278 من المرسوم بقانون الشركات التجارية رقم 21 لسنة 2001 على أساس أحكام المسئولية التقصيرية، فيسأل كل منهم عن خطئه الشخصي وإذا كان الخطأ مشتركا بين المديرين المتعددين كانوا جميعا مسئولين على وجه التضامن عن تعويض الغير عن الضرر الذي يلحقه من هذا الضرر، كما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أن استخلاص الخطأ الموجب للمسئولية وعلاقة السببية بينه وبين الضرر هو مما يدخل في حدود السلطة التقديرية لمحكمة الموضوع مادام هذا الاستخلاص سائغا ومستمدا من عناصر تؤدي إليه من وقائع الدعوى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لما كان ذلك وكان الواقع في الدعوى أن المطعون ضدها الاولى قد تأسست كشركة ذات مسئولية محدودة وان نشاطها – حسبما هو ثابت من سجلها التجاري – </w:t>
      </w:r>
      <w:r w:rsidRPr="009907C7">
        <w:rPr>
          <w:rFonts w:asciiTheme="majorBidi" w:hAnsiTheme="majorBidi" w:cstheme="majorBidi" w:hint="cs"/>
          <w:sz w:val="32"/>
          <w:szCs w:val="32"/>
          <w:rtl/>
          <w:lang w:bidi="ar-BH"/>
        </w:rPr>
        <w:t>مقصور</w:t>
      </w:r>
      <w:r w:rsidRPr="009907C7">
        <w:rPr>
          <w:rFonts w:asciiTheme="majorBidi" w:hAnsiTheme="majorBidi" w:cstheme="majorBidi"/>
          <w:sz w:val="32"/>
          <w:szCs w:val="32"/>
          <w:rtl/>
          <w:lang w:bidi="ar-BH"/>
        </w:rPr>
        <w:t xml:space="preserve"> على تقديم خدمات المعلومات التجارية ولا يمتد الى تنفيذ اعمال الديكور، ولما كان محل العقد المبرم بين الطرفين هو تنفيذ اعمال ديكور داخلية  بالمخالفة للنشاط المصرح لها به، وكان الثابت من سجلها التجاري ان المطعون ضدهما الثاني والثالث شريكان في الشركة المطعون ضدها الاولى ويتوليان ادارتها بصفتهما مديرين مخولين بالتوقيع عنها، وقد أورد الخبير في تقريره مباشرتهما العروض المتعلقة بالأعمال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الذكر وهو ما تعول عليه المحكمة، الامر الذي تتحقق معه مسئوليتهما بالتضامن مع المطعون ضدها الاولى عما الحقاه من الاضرار التي خلص اليها الحكم المستأنف. لما كان ذلك وكان الحكم الابتدائي والمؤيد لأسبابه والمكمل بالحكم المطعون فيه قد انتهى الى عدم ثبوت خطأ المطعون ضدهما الثاني والثالث بالمخالفة لما سبق بيانه فإنه يكون معيبا بمخالفة الثابت بالأوراق بما يوجب نقضه. </w:t>
      </w:r>
    </w:p>
    <w:p w:rsidR="000E4333" w:rsidRPr="009907C7" w:rsidRDefault="000E4333" w:rsidP="000E4333">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إنه لما كان الموضوع صالحا للفصل فيه، وكان الثابت تحقق مسئولية المطعون ضدها الاولى وباقي المطعون ضدهم بالتضامن عن الخطأ في الادارة على النحو السابق بيانه الامر الذي يتعين معه تعديل الحكم المطعون فيه</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بإلزام المطعون ضدهم بالتضامن بالمبلغ المقضي به بموجب الحكم المطعون فيه.</w:t>
      </w:r>
    </w:p>
    <w:p w:rsidR="000E4333" w:rsidRPr="009907C7" w:rsidRDefault="000E4333" w:rsidP="000E4333">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p>
    <w:p w:rsidR="008064E6" w:rsidRPr="000E4333" w:rsidRDefault="000E4333" w:rsidP="000E4333">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w:t>
      </w:r>
      <w:r w:rsidRPr="009907C7">
        <w:rPr>
          <w:rFonts w:asciiTheme="majorBidi" w:hAnsiTheme="majorBidi" w:cstheme="majorBidi"/>
          <w:sz w:val="32"/>
          <w:szCs w:val="32"/>
          <w:rtl/>
          <w:lang w:bidi="ar-BH"/>
        </w:rPr>
        <w:tab/>
        <w:t>وحيث إنه عن المصاريف فإن المحكمة تلزم المطعون ضدهم بمصاريف الطعن والدعوى الموضوعية عن الدرجتين.</w:t>
      </w:r>
      <w:bookmarkStart w:id="0" w:name="_GoBack"/>
      <w:bookmarkEnd w:id="0"/>
    </w:p>
    <w:sectPr w:rsidR="008064E6" w:rsidRPr="000E433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02E1"/>
    <w:multiLevelType w:val="hybridMultilevel"/>
    <w:tmpl w:val="5EC4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1C"/>
    <w:rsid w:val="0003272B"/>
    <w:rsid w:val="000E4333"/>
    <w:rsid w:val="004B751C"/>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4333"/>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0E4333"/>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4333"/>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0E4333"/>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2020-04-21T13:06:00Z</dcterms:created>
  <dcterms:modified xsi:type="dcterms:W3CDTF">2020-04-21T13:06:00Z</dcterms:modified>
</cp:coreProperties>
</file>