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6E" w:rsidRPr="000951F0" w:rsidRDefault="0067776E" w:rsidP="0067776E">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17 من ابريل سنة 2017</w:t>
      </w:r>
    </w:p>
    <w:p w:rsidR="0067776E" w:rsidRPr="000951F0" w:rsidRDefault="0067776E" w:rsidP="0067776E">
      <w:pPr>
        <w:spacing w:after="0" w:line="360" w:lineRule="auto"/>
        <w:jc w:val="lowKashida"/>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sz w:val="32"/>
          <w:szCs w:val="32"/>
          <w:rtl/>
          <w:lang w:bidi="ar-BH"/>
        </w:rPr>
        <w:t xml:space="preserve">برئاسة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المستشارعلي يوسف منصور</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يحي</w:t>
      </w:r>
      <w:r w:rsidRPr="000951F0">
        <w:rPr>
          <w:rFonts w:asciiTheme="majorBidi" w:eastAsia="Times New Roman" w:hAnsiTheme="majorBidi" w:cs="Times New Roman" w:hint="cs"/>
          <w:sz w:val="32"/>
          <w:szCs w:val="32"/>
          <w:rtl/>
          <w:lang w:bidi="ar-BH"/>
        </w:rPr>
        <w:t>ى</w:t>
      </w:r>
      <w:r w:rsidRPr="000951F0">
        <w:rPr>
          <w:rFonts w:asciiTheme="majorBidi" w:eastAsia="Times New Roman" w:hAnsiTheme="majorBidi" w:cs="Times New Roman"/>
          <w:sz w:val="32"/>
          <w:szCs w:val="32"/>
          <w:rtl/>
          <w:lang w:bidi="ar-BH"/>
        </w:rPr>
        <w:t xml:space="preserve"> فتحي شافعي يمامة ،عبدالله يعقوب عبدالرحمن ، محمد حسن</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الب</w:t>
      </w:r>
      <w:r w:rsidRPr="000951F0">
        <w:rPr>
          <w:rFonts w:asciiTheme="majorBidi" w:eastAsia="Times New Roman" w:hAnsiTheme="majorBidi" w:cs="Times New Roman" w:hint="cs"/>
          <w:sz w:val="32"/>
          <w:szCs w:val="32"/>
          <w:rtl/>
          <w:lang w:bidi="ar-BH"/>
        </w:rPr>
        <w:t>و</w:t>
      </w:r>
      <w:r w:rsidRPr="000951F0">
        <w:rPr>
          <w:rFonts w:asciiTheme="majorBidi" w:eastAsia="Times New Roman" w:hAnsiTheme="majorBidi" w:cs="Times New Roman"/>
          <w:sz w:val="32"/>
          <w:szCs w:val="32"/>
          <w:rtl/>
          <w:lang w:bidi="ar-BH"/>
        </w:rPr>
        <w:t xml:space="preserve">عينين ، عبدالمنعم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براهيم الشهاوي</w:t>
      </w:r>
    </w:p>
    <w:p w:rsidR="0067776E" w:rsidRPr="000951F0" w:rsidRDefault="0067776E" w:rsidP="006777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67776E" w:rsidRPr="000951F0" w:rsidRDefault="0067776E" w:rsidP="006777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145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67776E" w:rsidRPr="000951F0" w:rsidRDefault="0067776E" w:rsidP="006777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266 لسنة 2015 </w:t>
      </w:r>
    </w:p>
    <w:p w:rsidR="0067776E" w:rsidRPr="000951F0" w:rsidRDefault="0067776E" w:rsidP="0067776E">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(1- 2) بيع . عقد . ملكية.</w:t>
      </w:r>
    </w:p>
    <w:p w:rsidR="0067776E" w:rsidRPr="000951F0" w:rsidRDefault="0067776E" w:rsidP="0067776E">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(1) إنشاء العقد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لتزامات أو حقوق</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شخصية بمال معين و</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نتقال المال إلى خلف خاص . مؤداه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نتقال الالتزامات والحقوق إليه . شرطه أن يعلم بها وقت إبرام العقد أو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مقدوره أن يعلم بها . م 134 مدن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w:t>
      </w:r>
    </w:p>
    <w:p w:rsidR="0067776E" w:rsidRPr="000951F0" w:rsidRDefault="0067776E" w:rsidP="0067776E">
      <w:pPr>
        <w:spacing w:after="0" w:line="360" w:lineRule="auto"/>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(2) ثبوت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نتقال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لتزامات الطاعنين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عقد البيع موضوع التداع</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إلى المطعون ضدها الثانية وبراءة ذمة الطاعنين من تلك الالتزامات وعدم وجود مبرر لمطالبة المطعون ضده الأول لها بتنفيذ تلك الالتزامات بعد قبول المطعون ضدها الثانية بالحكم الصادر ضدها بإلزامها بأدائها بالمبلغ المطالب به . مخالفة الحكم المطعون فيه هذا النظر وقضا</w:t>
      </w:r>
      <w:r w:rsidRPr="000951F0">
        <w:rPr>
          <w:rFonts w:asciiTheme="majorBidi" w:eastAsia="Times New Roman" w:hAnsiTheme="majorBidi" w:cs="Times New Roman" w:hint="cs"/>
          <w:sz w:val="32"/>
          <w:szCs w:val="32"/>
          <w:rtl/>
          <w:lang w:bidi="ar-BH"/>
        </w:rPr>
        <w:t>ؤ</w:t>
      </w:r>
      <w:r w:rsidRPr="000951F0">
        <w:rPr>
          <w:rFonts w:asciiTheme="majorBidi" w:eastAsia="Times New Roman" w:hAnsiTheme="majorBidi" w:cs="Times New Roman"/>
          <w:sz w:val="32"/>
          <w:szCs w:val="32"/>
          <w:rtl/>
          <w:lang w:bidi="ar-BH"/>
        </w:rPr>
        <w:t>ه بإلزام الطاعنين بالتضامم مع المطعون ضدها الثانية بسداد المبلغ المطالب به مخالفة.</w:t>
      </w:r>
    </w:p>
    <w:p w:rsidR="0067776E" w:rsidRPr="000951F0" w:rsidRDefault="0067776E" w:rsidP="006777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67776E" w:rsidRPr="000951F0" w:rsidRDefault="0067776E" w:rsidP="0067776E">
      <w:pPr>
        <w:tabs>
          <w:tab w:val="left" w:pos="1415"/>
        </w:tabs>
        <w:spacing w:after="0" w:line="360" w:lineRule="auto"/>
        <w:rPr>
          <w:rFonts w:asciiTheme="majorBidi" w:eastAsia="Times New Roman" w:hAnsiTheme="majorBidi" w:cs="Times New Roman"/>
          <w:b/>
          <w:bCs/>
          <w:sz w:val="32"/>
          <w:szCs w:val="32"/>
          <w:lang w:bidi="ar-BH"/>
        </w:rPr>
      </w:pP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sz w:val="32"/>
          <w:szCs w:val="32"/>
          <w:rtl/>
          <w:lang w:bidi="ar-BH"/>
        </w:rPr>
        <w:tab/>
      </w:r>
      <w:r w:rsidRPr="000951F0">
        <w:rPr>
          <w:rFonts w:asciiTheme="majorBidi" w:eastAsia="Times New Roman" w:hAnsiTheme="majorBidi" w:cs="Times New Roman"/>
          <w:sz w:val="32"/>
          <w:szCs w:val="32"/>
          <w:rtl/>
          <w:lang w:bidi="ar-BH"/>
        </w:rPr>
        <w:tab/>
      </w:r>
    </w:p>
    <w:p w:rsidR="0067776E" w:rsidRPr="000951F0" w:rsidRDefault="0067776E" w:rsidP="0067776E">
      <w:pPr>
        <w:numPr>
          <w:ilvl w:val="0"/>
          <w:numId w:val="1"/>
        </w:numPr>
        <w:spacing w:after="0" w:line="360" w:lineRule="auto"/>
        <w:ind w:left="0"/>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أن مفاد نص المادة 134 من القانون المدني أنه إذا انشأ العقد التزامات أو حقوق شخصية تتصل بمال معين ثم انتقل المال إلى خلف خاص، فإن هذه الالتزامات والحقوق تنتقل إلى هذا الخلف، على أن هذه الحقوق</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لا تنتقل إلى الخلف الخاص إلا إذا كان الأخير وقت الإبرام يعلم بها أو في مقدوره أن يعلم بها</w:t>
      </w:r>
      <w:r w:rsidRPr="000951F0">
        <w:rPr>
          <w:rFonts w:asciiTheme="majorBidi" w:eastAsia="Times New Roman" w:hAnsiTheme="majorBidi" w:cs="Times New Roman"/>
          <w:sz w:val="32"/>
          <w:szCs w:val="32"/>
          <w:lang w:bidi="ar-BH"/>
        </w:rPr>
        <w:t xml:space="preserve"> .</w:t>
      </w:r>
    </w:p>
    <w:p w:rsidR="0067776E" w:rsidRPr="000951F0" w:rsidRDefault="0067776E" w:rsidP="0067776E">
      <w:pPr>
        <w:numPr>
          <w:ilvl w:val="0"/>
          <w:numId w:val="1"/>
        </w:numPr>
        <w:spacing w:after="0" w:line="360" w:lineRule="auto"/>
        <w:ind w:left="0"/>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اذ كان الثابت من الأوراق أن المطعون ضدها الثانية أقرت بأنها المسئولة عن مشروع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الذي يحوي شقة التداعي بعد أن تنازلت الطاعنة الثانية عن حصتها فيه بموجب اتفاقية التنازل المؤرخة 28/10/2009 وأنها أخطرت جميع المشترين في </w:t>
      </w:r>
      <w:r w:rsidRPr="000951F0">
        <w:rPr>
          <w:rFonts w:asciiTheme="majorBidi" w:eastAsia="Times New Roman" w:hAnsiTheme="majorBidi" w:cs="Times New Roman"/>
          <w:sz w:val="32"/>
          <w:szCs w:val="32"/>
          <w:rtl/>
          <w:lang w:bidi="ar-BH"/>
        </w:rPr>
        <w:lastRenderedPageBreak/>
        <w:t>المشروع بذلك بم</w:t>
      </w:r>
      <w:r w:rsidRPr="000951F0">
        <w:rPr>
          <w:rFonts w:asciiTheme="majorBidi" w:eastAsia="Times New Roman" w:hAnsiTheme="majorBidi" w:cs="Times New Roman" w:hint="cs"/>
          <w:sz w:val="32"/>
          <w:szCs w:val="32"/>
          <w:rtl/>
          <w:lang w:bidi="ar-BH"/>
        </w:rPr>
        <w:t>ن</w:t>
      </w:r>
      <w:r w:rsidRPr="000951F0">
        <w:rPr>
          <w:rFonts w:asciiTheme="majorBidi" w:eastAsia="Times New Roman" w:hAnsiTheme="majorBidi" w:cs="Times New Roman"/>
          <w:sz w:val="32"/>
          <w:szCs w:val="32"/>
          <w:rtl/>
          <w:lang w:bidi="ar-BH"/>
        </w:rPr>
        <w:t xml:space="preserve"> فيهم المطعون ضده الأول وأصبحت </w:t>
      </w:r>
      <w:r w:rsidRPr="000951F0">
        <w:rPr>
          <w:rFonts w:asciiTheme="majorBidi" w:eastAsia="Times New Roman" w:hAnsiTheme="majorBidi" w:cs="Times New Roman" w:hint="cs"/>
          <w:sz w:val="32"/>
          <w:szCs w:val="32"/>
          <w:rtl/>
          <w:lang w:bidi="ar-BH"/>
        </w:rPr>
        <w:t>خ</w:t>
      </w:r>
      <w:r w:rsidRPr="000951F0">
        <w:rPr>
          <w:rFonts w:asciiTheme="majorBidi" w:eastAsia="Times New Roman" w:hAnsiTheme="majorBidi" w:cs="Times New Roman"/>
          <w:sz w:val="32"/>
          <w:szCs w:val="32"/>
          <w:rtl/>
          <w:lang w:bidi="ar-BH"/>
        </w:rPr>
        <w:t xml:space="preserve">لفا خاصا للطاعنين في المشروع المذكور بما مؤداه انتقال التزامات الطاعنين في عقد البيع موضوع التداعي إلى المطعون ضدها الثانية وبراءة ذمة الطاعنين من تلك الالتزامات ولم يعد مبررا لمطالبة المطعون ضده الأول لهما بتنفيذ بتلك الالتزامات بعد قبول المطعون ضدها الثانية بالحكم الصادر ضدها بإلزامها بأدائها بالمبلغ المطالب به، وإذ خالف الحكم المطعون فيه هذا النظر وقضى بإلزام الطاعنين بالتضامم مع المطعون ضدها الثانية بسداد المبلغ المطالب به يكون قد خالف القانون </w:t>
      </w:r>
      <w:r w:rsidRPr="000951F0">
        <w:rPr>
          <w:rFonts w:asciiTheme="majorBidi" w:eastAsia="Times New Roman" w:hAnsiTheme="majorBidi" w:cs="Times New Roman"/>
          <w:sz w:val="32"/>
          <w:szCs w:val="32"/>
          <w:lang w:bidi="ar-BH"/>
        </w:rPr>
        <w:t>.</w:t>
      </w:r>
    </w:p>
    <w:p w:rsidR="0067776E" w:rsidRPr="000951F0" w:rsidRDefault="0067776E" w:rsidP="0067776E">
      <w:pPr>
        <w:spacing w:after="0" w:line="360" w:lineRule="auto"/>
        <w:jc w:val="center"/>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ـــــــــــــــــــــــــــــــــــــــــــــــــــــــــــــــ</w:t>
      </w:r>
    </w:p>
    <w:p w:rsidR="0067776E" w:rsidRPr="000951F0" w:rsidRDefault="0067776E" w:rsidP="0067776E">
      <w:pPr>
        <w:tabs>
          <w:tab w:val="left" w:pos="4542"/>
          <w:tab w:val="left" w:pos="4633"/>
        </w:tabs>
        <w:spacing w:after="0" w:line="360" w:lineRule="auto"/>
        <w:jc w:val="center"/>
        <w:rPr>
          <w:rFonts w:asciiTheme="majorBidi" w:eastAsia="Times New Roman" w:hAnsiTheme="majorBidi" w:cs="Times New Roman"/>
          <w:sz w:val="32"/>
          <w:szCs w:val="32"/>
          <w:lang w:bidi="ar-BH"/>
        </w:rPr>
      </w:pPr>
    </w:p>
    <w:p w:rsidR="0067776E" w:rsidRPr="000951F0" w:rsidRDefault="0067776E" w:rsidP="006777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67776E" w:rsidRPr="000951F0" w:rsidRDefault="0067776E" w:rsidP="006777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بعد الاطلاع على الأوراق، وبعد سماع التقرير الذي تلاه القاضي المقرر، والمداولة.</w:t>
      </w:r>
    </w:p>
    <w:p w:rsidR="0067776E" w:rsidRPr="000951F0" w:rsidRDefault="0067776E" w:rsidP="006777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إن الطعن استوفى أوضاعه الشكلية.</w:t>
      </w:r>
    </w:p>
    <w:p w:rsidR="0067776E" w:rsidRPr="000951F0" w:rsidRDefault="0067776E" w:rsidP="0067776E">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ن الوقائع – على ما يبين من الأوراق – تتحصل في أن المطعون ضده الأول أقام على الطاعنين والمطعون ضدها الثانية الدعوى رقم 10035 لسنة 2011 أمام المحكمة الكبرى المدنية بطلب فسخ عقد البيع المؤرخ 28/11/2007 و</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لزامهم بالتضامن برد مقدم الثمن وقدره 300/30554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والتعويض بمبلغ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/20000 دينار على سند من القول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نه بموجب عقد بيع مؤرخ 28/11/2007 اشترى من الطاعنة الثانية شقة التداعي مقابل مبلغ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-/61125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سدد منه مبلغ 300/30554 دينار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على أن يسدد الباقي على دفعات بالتزامن مع حركة البناء طبقا للبند التاسع من العقد، على أن يتم تسليم الشقة بتاريخ 30/6/2009 إلا أن الطاعنة الثانية توقفت عن أعمال البناء وتأخرت في تسليم العين إليه حتى رفع الدعوى، فنبه عليها بتنفيذ التزامها بتسليم العين مع استعداده لسداد باقي الثمن إلا أنها لم تستجب وإذ لحقته من جراء ذلك أضرار تمثلت في عدم انتفاعه بالعين، ولما كانت الطاعنة الثانية قد باعت المشروع الذي يحوي الشقة محل التداعي إلى المطعون ضدها الثانية وأصبحت خلفا خاصا لها فأقام دعواه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وأثناء سير الدعوى أدخل المطعون ضده الأول الطاعن الأول باعتبار أن ملكية الشركة الطاعنة الثانية آلت إليه وتحولها إلى مؤسسة فردية كما أدخل المطعون ضدها الثالثة باعتبارها مالكة الأرض المقام عليها المشروع الواقعة به شقة التداعي وشريكة في المشروع وطلب إلزامهما بالتضامم مع الطاعنين والمطعون ضدها الثانية بسداد الم</w:t>
      </w:r>
      <w:r w:rsidRPr="000951F0">
        <w:rPr>
          <w:rFonts w:asciiTheme="majorBidi" w:eastAsia="Times New Roman" w:hAnsiTheme="majorBidi" w:cs="Times New Roman" w:hint="cs"/>
          <w:sz w:val="32"/>
          <w:szCs w:val="32"/>
          <w:rtl/>
          <w:lang w:bidi="ar-BH"/>
        </w:rPr>
        <w:t>ب</w:t>
      </w:r>
      <w:r w:rsidRPr="000951F0">
        <w:rPr>
          <w:rFonts w:asciiTheme="majorBidi" w:eastAsia="Times New Roman" w:hAnsiTheme="majorBidi" w:cs="Times New Roman"/>
          <w:sz w:val="32"/>
          <w:szCs w:val="32"/>
          <w:rtl/>
          <w:lang w:bidi="ar-BH"/>
        </w:rPr>
        <w:t xml:space="preserve">لغ المطالب به. حكمت المحكمة بفسخ العقد موضوع الدعوى وبإلزام الطاعنين والمطعون ضدها الثانية بأن يؤدوا بالتضامم للمطعون ضده الأول مبلغ 300/30554 دينارا والتعويض بمبلــــــــغ -/2000 دينار ورفضت الدعوى بالنسبة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لمطعون ضدها الثالثة. استأنفت المطعون ضدها الثانية الحكم بالاستئناف رقم 1834 لسنة 2014، كما استأنف الطاعنان هذا الحكم بالاستئناف رقم 1928 لسنة 2014 أمام محكمة الاستئناف العليا المدنية التي قضت بتأييد الحكم المستأنف . طعن الطاعنان على هذا الحكم بطريق التمييز والمكتب الفني أودع مذكرة برأيه في الطعن.</w:t>
      </w:r>
    </w:p>
    <w:p w:rsidR="0067776E" w:rsidRPr="000951F0" w:rsidRDefault="0067776E" w:rsidP="0067776E">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 xml:space="preserve">وحيث مما ينعاه الطاعنان على الحكم المطعون فيه مخالفة القانون والفساد في الاستدلال ومخالفة الثابت بالأوراق حين ألزمهما بالتضامم مع المطعون ضدها الثانية بأن يؤدوا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ل</w:t>
      </w:r>
      <w:r w:rsidRPr="000951F0">
        <w:rPr>
          <w:rFonts w:asciiTheme="majorBidi" w:eastAsia="Times New Roman" w:hAnsiTheme="majorBidi" w:cs="Times New Roman" w:hint="cs"/>
          <w:sz w:val="32"/>
          <w:szCs w:val="32"/>
          <w:rtl/>
          <w:lang w:bidi="ar-BH"/>
        </w:rPr>
        <w:t>ى ا</w:t>
      </w:r>
      <w:r w:rsidRPr="000951F0">
        <w:rPr>
          <w:rFonts w:asciiTheme="majorBidi" w:eastAsia="Times New Roman" w:hAnsiTheme="majorBidi" w:cs="Times New Roman"/>
          <w:sz w:val="32"/>
          <w:szCs w:val="32"/>
          <w:rtl/>
          <w:lang w:bidi="ar-BH"/>
        </w:rPr>
        <w:t xml:space="preserve">لمطعون ضده الأول مبلغ 300/30554 دينارا والتعويض بمبلغ -/2000 دينار على الرغم </w:t>
      </w:r>
      <w:r w:rsidRPr="000951F0">
        <w:rPr>
          <w:rFonts w:asciiTheme="majorBidi" w:eastAsia="Times New Roman" w:hAnsiTheme="majorBidi" w:cs="Times New Roman" w:hint="cs"/>
          <w:sz w:val="32"/>
          <w:szCs w:val="32"/>
          <w:rtl/>
          <w:lang w:bidi="ar-BH"/>
        </w:rPr>
        <w:t xml:space="preserve">أن </w:t>
      </w:r>
      <w:r w:rsidRPr="000951F0">
        <w:rPr>
          <w:rFonts w:asciiTheme="majorBidi" w:eastAsia="Times New Roman" w:hAnsiTheme="majorBidi" w:cs="Times New Roman"/>
          <w:sz w:val="32"/>
          <w:szCs w:val="32"/>
          <w:rtl/>
          <w:lang w:bidi="ar-BH"/>
        </w:rPr>
        <w:t xml:space="preserve">من الثابت بالأوراق أن المطعون ضدها الثانية أقرت بمسئوليتها عن المشروع الذي يحوي الشقة موضوع التداعي وأن الطاعنة الثانية تخارجت من ذلك المشروع وتنازلت عن حصتها فيه للمطعون ضدها الثانية بموجب اتفاقية التنازل المؤرخة 28/10/2009 وأن المطعون ضدها الثانية أخطرت جميع المشترين بمن فيهم المطعون ضده الأول بذلك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اعتراض من أحد ومن ثم تكون المطعون ضدها الثانية خلفا خاصا للطاعنة الثانية ومسئولة بالمقابل عن المشروع ومن ضمنه شقة المطعون ضده الأول مما يعيبه ويستوجب نقضه.</w:t>
      </w:r>
    </w:p>
    <w:p w:rsidR="0067776E" w:rsidRPr="000951F0" w:rsidRDefault="0067776E" w:rsidP="0067776E">
      <w:pPr>
        <w:spacing w:after="0" w:line="360" w:lineRule="auto"/>
        <w:jc w:val="lowKashida"/>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وحيث هذا النعي في محله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ذلك أن مفاد نص المادة 134 من القانون المدني أنه إذا </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نشأ العقد التزامات أو حقوق</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شخصية تتصل بمال معين ثم انتقل المال إلى خلف خاص، فإن هذه الالتزامات والحقوق تنتقل إلى هذا الخلف، على أن هذه الحقوق لا تنتقل إلى الخلف الخاص إلا إذا كان الأخير وقت الإبرام يعلم بها أو في مقدوره أن يعلم بها</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ولما كان ذلك وكان الثابت من الأوراق أن المطعون ضدها الثانية أقرت بأنها المسئولة عن مشروع </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الذي يحوي شقة التداعي بعد أن تنازلت الطاعنة الثانية عن حصتها فيه بموجب اتفاقية التنازل المؤرخة 28/10/2009 وأنها أخطرت جميع المشترين في المشروع بذلك بم</w:t>
      </w:r>
      <w:r w:rsidRPr="000951F0">
        <w:rPr>
          <w:rFonts w:asciiTheme="majorBidi" w:eastAsia="Times New Roman" w:hAnsiTheme="majorBidi" w:cs="Times New Roman" w:hint="cs"/>
          <w:sz w:val="32"/>
          <w:szCs w:val="32"/>
          <w:rtl/>
          <w:lang w:bidi="ar-BH"/>
        </w:rPr>
        <w:t>ن</w:t>
      </w:r>
      <w:r w:rsidRPr="000951F0">
        <w:rPr>
          <w:rFonts w:asciiTheme="majorBidi" w:eastAsia="Times New Roman" w:hAnsiTheme="majorBidi" w:cs="Times New Roman"/>
          <w:sz w:val="32"/>
          <w:szCs w:val="32"/>
          <w:rtl/>
          <w:lang w:bidi="ar-BH"/>
        </w:rPr>
        <w:t xml:space="preserve"> فيهم المطعون ضده الأول وأصبحت </w:t>
      </w:r>
      <w:r w:rsidRPr="000951F0">
        <w:rPr>
          <w:rFonts w:asciiTheme="majorBidi" w:eastAsia="Times New Roman" w:hAnsiTheme="majorBidi" w:cs="Times New Roman" w:hint="cs"/>
          <w:sz w:val="32"/>
          <w:szCs w:val="32"/>
          <w:rtl/>
          <w:lang w:bidi="ar-BH"/>
        </w:rPr>
        <w:t>خ</w:t>
      </w:r>
      <w:r w:rsidRPr="000951F0">
        <w:rPr>
          <w:rFonts w:asciiTheme="majorBidi" w:eastAsia="Times New Roman" w:hAnsiTheme="majorBidi" w:cs="Times New Roman"/>
          <w:sz w:val="32"/>
          <w:szCs w:val="32"/>
          <w:rtl/>
          <w:lang w:bidi="ar-BH"/>
        </w:rPr>
        <w:t>لفا خاصا للطاعنين في المشروع المذكور بما مؤداه انتقال التزامات الطاعنين في عقد البيع موضوع التداعي إلى المطعون ضدها الثانية وبراءة ذمة الطاعنين من تلك الالتزامات ولم يعد مبررا لمطالبة المطعون ضده الأول لهما بتنفيذ بتلك الالتزامات بعد قبول المطعون ضدها الثانية بالحكم الصادر ضدها بإلزامها بأدائها بالمبلغ المطالب به، وإذ خالف الحكم المطعون فيه هذا النظر وقضى بإلزام الطاعنين بالتضامم مع المطعون ضدها الثانية بسداد المبلغ المطالب به يكون قد خالف القانون بما يعيبه ويستوجب نقضه.</w:t>
      </w:r>
    </w:p>
    <w:p w:rsidR="0067776E" w:rsidRPr="000951F0" w:rsidRDefault="0067776E" w:rsidP="0067776E">
      <w:pPr>
        <w:spacing w:after="0" w:line="360" w:lineRule="auto"/>
        <w:jc w:val="lowKashida"/>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ab/>
        <w:t xml:space="preserve">وحيث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ن الموضوع صالح للفصل فيه ، ولما تقدم يتعين القضاء في موضوع الاستئناف رقم 1928/2014 بإلغاء الحكم المستأنف فيما قضى به من إلزام المستأنفين بأداء المبلغ المطالب به للمستأنف ضده الأول وبرفض الدعوى قبلهما.</w:t>
      </w:r>
    </w:p>
    <w:p w:rsidR="008D65A2" w:rsidRPr="0067776E" w:rsidRDefault="008D65A2">
      <w:bookmarkStart w:id="0" w:name="_GoBack"/>
      <w:bookmarkEnd w:id="0"/>
    </w:p>
    <w:sectPr w:rsidR="008D65A2" w:rsidRPr="0067776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B0F80"/>
    <w:multiLevelType w:val="hybridMultilevel"/>
    <w:tmpl w:val="F3B637B6"/>
    <w:lvl w:ilvl="0" w:tplc="77F09C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83"/>
    <w:rsid w:val="0003272B"/>
    <w:rsid w:val="0067776E"/>
    <w:rsid w:val="008D65A2"/>
    <w:rsid w:val="00AA6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6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76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2020-04-22T09:51:00Z</dcterms:created>
  <dcterms:modified xsi:type="dcterms:W3CDTF">2020-04-22T09:51:00Z</dcterms:modified>
</cp:coreProperties>
</file>