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6DC" w:rsidRPr="00E060C7" w:rsidRDefault="001F66DC" w:rsidP="001F66DC">
      <w:pPr>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جلسة 2 من يناير سنة 2017</w:t>
      </w:r>
    </w:p>
    <w:p w:rsidR="001F66DC" w:rsidRPr="00E060C7" w:rsidRDefault="001F66DC" w:rsidP="001F66DC">
      <w:pPr>
        <w:tabs>
          <w:tab w:val="left" w:pos="7228"/>
        </w:tabs>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برئاسة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المستشار مسعـــد رمضــان السـاعـي</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وعضوية المستشارين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محمود محمود</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عبدالســـــــلام ، هــشـــام محمد عبدالهــــــــادي               </w:t>
      </w:r>
    </w:p>
    <w:p w:rsidR="001F66DC" w:rsidRPr="00E060C7" w:rsidRDefault="001F66DC" w:rsidP="001F66D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F66DC" w:rsidRPr="00E060C7" w:rsidRDefault="001F66DC" w:rsidP="001F66D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(4)</w:t>
      </w:r>
    </w:p>
    <w:p w:rsidR="001F66DC" w:rsidRPr="00E060C7" w:rsidRDefault="001F66DC" w:rsidP="001F66D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214 لسنة 2016 </w:t>
      </w:r>
    </w:p>
    <w:p w:rsidR="001F66DC" w:rsidRPr="00E060C7" w:rsidRDefault="001F66DC" w:rsidP="001F66DC">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(1-8) </w:t>
      </w:r>
      <w:r w:rsidRPr="00E060C7">
        <w:rPr>
          <w:rFonts w:asciiTheme="majorBidi" w:hAnsiTheme="majorBidi" w:cstheme="majorBidi" w:hint="cs"/>
          <w:b/>
          <w:bCs/>
          <w:sz w:val="32"/>
          <w:szCs w:val="32"/>
          <w:u w:val="single"/>
          <w:rtl/>
          <w:lang w:bidi="ar-BH"/>
        </w:rPr>
        <w:t>إ</w:t>
      </w:r>
      <w:r w:rsidRPr="00E060C7">
        <w:rPr>
          <w:rFonts w:asciiTheme="majorBidi" w:hAnsiTheme="majorBidi" w:cstheme="majorBidi"/>
          <w:b/>
          <w:bCs/>
          <w:sz w:val="32"/>
          <w:szCs w:val="32"/>
          <w:u w:val="single"/>
          <w:rtl/>
          <w:lang w:bidi="ar-BH"/>
        </w:rPr>
        <w:t>ثبات. اختصاص. جريمة. حكم. خبرة. شهود. دفاع شرعي.  محكمة الموضوع.</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المحاكم العادية صاحبة الولاية العامة بالفصل في الجرائم كافة إلا ما استثن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بنص خاص. إحالة جرائم معينة إلى محاكم خاصة. م</w:t>
      </w:r>
      <w:r w:rsidRPr="00E060C7">
        <w:rPr>
          <w:rFonts w:asciiTheme="majorBidi" w:hAnsiTheme="majorBidi" w:cstheme="majorBidi" w:hint="cs"/>
          <w:sz w:val="32"/>
          <w:szCs w:val="32"/>
          <w:rtl/>
          <w:lang w:bidi="ar-BH"/>
        </w:rPr>
        <w:t>فا</w:t>
      </w:r>
      <w:r w:rsidRPr="00E060C7">
        <w:rPr>
          <w:rFonts w:asciiTheme="majorBidi" w:hAnsiTheme="majorBidi" w:cstheme="majorBidi"/>
          <w:sz w:val="32"/>
          <w:szCs w:val="32"/>
          <w:rtl/>
          <w:lang w:bidi="ar-BH"/>
        </w:rPr>
        <w:t>ده. عدم سلب المحاكم العادية ولايتها بالفصل في تلك الجرائم مادام لم يرد نص في القانون على انفراد المحكمة الخاصة بالاختصاص وسواء الجريمة معاقب عليها بموجب قانون عام أو خاص.</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(2) المحاكم العسكرية. محاكم خاصة ذات اختصاص خاص. مرسوم بق رقم 3 لسنة 1992 المعدل بالقانون 37 لسنة 2002 بإصدار قانون نظام قوات الأمن العام. اختصاصها بنوع معين من الجرائم ومحاكمة فئة خاصة من المتهمين. عدم حظرهما على المحاكم العادية ولا يحول بينها وبين الاختصاص بالفصل فيها. الاختصاص في شأنها مشترك بين القضاء العسكري والمحاكم العادية.</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استخلاص الصورة الصحيحة لواقعة الدعوى من أقوال الشهود وسائر العناصر المطروحة من سلطة محكمة الموضوع. لازمه. أن يكون استخلاصها سائغًا مستندًا إلى ادلة مقبولة ولها أصلها الثابت في الأوراق.</w:t>
      </w:r>
    </w:p>
    <w:p w:rsidR="001F66DC" w:rsidRPr="00E060C7" w:rsidRDefault="001F66DC" w:rsidP="001F66DC">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sz w:val="32"/>
          <w:szCs w:val="32"/>
          <w:rtl/>
          <w:lang w:bidi="ar-BH"/>
        </w:rPr>
        <w:t xml:space="preserve"> (4) وزن أقوال الشهود وتقدير ظروف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دلاء بشهادتهم وتعويل القضاء على أقوالهم مهما وجه إليها من مطاعن وحام حولها من الشبهات. من سلطة محكمة الموضوع. أخذها بأقوال الشاهد. </w:t>
      </w:r>
      <w:r w:rsidRPr="00E060C7">
        <w:rPr>
          <w:rFonts w:asciiTheme="majorBidi" w:hAnsiTheme="majorBidi" w:cstheme="majorBidi" w:hint="cs"/>
          <w:sz w:val="32"/>
          <w:szCs w:val="32"/>
          <w:rtl/>
          <w:lang w:bidi="ar-BH"/>
        </w:rPr>
        <w:t>فحواه</w:t>
      </w:r>
      <w:r w:rsidRPr="00E060C7">
        <w:rPr>
          <w:rFonts w:asciiTheme="majorBidi" w:hAnsiTheme="majorBidi" w:cstheme="majorBidi"/>
          <w:sz w:val="32"/>
          <w:szCs w:val="32"/>
          <w:rtl/>
          <w:lang w:bidi="ar-BH"/>
        </w:rPr>
        <w:t xml:space="preserve"> إطراحها جميع الاعتبارات التي ساقها الدفاع لحملها على عدم الأخذ بها.</w:t>
      </w:r>
    </w:p>
    <w:p w:rsidR="001F66DC" w:rsidRPr="00E060C7" w:rsidRDefault="001F66DC" w:rsidP="001F66DC">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sz w:val="32"/>
          <w:szCs w:val="32"/>
          <w:rtl/>
          <w:lang w:bidi="ar-BH"/>
        </w:rPr>
        <w:lastRenderedPageBreak/>
        <w:t xml:space="preserve"> (5) تطابق أقوال الشهود مضمون الدليل الفني في كل جزئية</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غير لازم. كفاية أن يكون جماع الدليل القولي غير متناقض مع الدليل الفني تناقضًا يستعص</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على الملاءمة والتوفيق.</w:t>
      </w:r>
    </w:p>
    <w:p w:rsidR="001F66DC" w:rsidRPr="00E060C7" w:rsidRDefault="001F66DC" w:rsidP="001F66DC">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sz w:val="32"/>
          <w:szCs w:val="32"/>
          <w:rtl/>
          <w:lang w:bidi="ar-BH"/>
        </w:rPr>
        <w:t xml:space="preserve"> (6) الدفاع الشرعي. حق لم يشرع للانتقام. شرع لمنع التعدي من إيقاع فعل الاعتداء أو من الاستمرار فيه. تقدير الوقائع التي يستنتج منها قيام حالة الدفاع الشرعي أو انتفائها. من سلطة محكمة الموضوع. لازمه أن تكون الوقائع مؤدي</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الى النتيجة التي رتبها الحكم عليها.</w:t>
      </w:r>
    </w:p>
    <w:p w:rsidR="001F66DC" w:rsidRPr="00E060C7" w:rsidRDefault="001F66DC" w:rsidP="001F66DC">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sz w:val="32"/>
          <w:szCs w:val="32"/>
          <w:rtl/>
          <w:lang w:bidi="ar-BH"/>
        </w:rPr>
        <w:t xml:space="preserve"> (7) محكمة الموضوع. لها سلطة الجزم بما لم يجزم به الخبير في تقريره. لازمه أن تكون وقائع الدعوى قد أيدت ذلك عندها وأكدته لديها وهو ما لم يخطئ الحكم في تصويره.</w:t>
      </w:r>
    </w:p>
    <w:p w:rsidR="001F66DC" w:rsidRPr="00E060C7" w:rsidRDefault="001F66DC" w:rsidP="001F66DC">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sz w:val="32"/>
          <w:szCs w:val="32"/>
          <w:rtl/>
          <w:lang w:bidi="ar-BH"/>
        </w:rPr>
        <w:t xml:space="preserve"> (8) تقدير آراء الخبراء والفصل فيما يوجه إلى تقاريرهم من مطاعن من سلطة محكمة الموضوع. لها تقدير القوة التدليلية لتقرير الخبير شأنه في ذلك شأن سائر الأدلة. </w:t>
      </w:r>
    </w:p>
    <w:p w:rsidR="001F66DC" w:rsidRPr="00E060C7" w:rsidRDefault="001F66DC" w:rsidP="001F66D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1F66DC" w:rsidRPr="00E060C7" w:rsidRDefault="001F66DC" w:rsidP="001F66DC">
      <w:pPr>
        <w:bidi/>
        <w:spacing w:after="0" w:line="360" w:lineRule="auto"/>
        <w:jc w:val="both"/>
        <w:rPr>
          <w:rFonts w:asciiTheme="majorBidi" w:hAnsiTheme="majorBidi" w:cstheme="majorBidi"/>
          <w:sz w:val="32"/>
          <w:szCs w:val="32"/>
          <w:lang w:bidi="ar-BH"/>
        </w:rPr>
      </w:pPr>
      <w:r w:rsidRPr="00E060C7">
        <w:rPr>
          <w:rFonts w:asciiTheme="majorBidi" w:hAnsiTheme="majorBidi" w:cstheme="majorBidi"/>
          <w:sz w:val="32"/>
          <w:szCs w:val="32"/>
          <w:rtl/>
          <w:lang w:bidi="ar-BH"/>
        </w:rPr>
        <w:t xml:space="preserve">1- المقرر أن قضاء هذه المحكمة – محكمة التمييز – قد استقر على أن المحاكم العادية هي صاحبة الولاية العامة </w:t>
      </w:r>
      <w:r w:rsidRPr="00E060C7">
        <w:rPr>
          <w:rFonts w:asciiTheme="majorBidi" w:hAnsiTheme="majorBidi" w:cstheme="majorBidi" w:hint="cs"/>
          <w:sz w:val="32"/>
          <w:szCs w:val="32"/>
          <w:rtl/>
          <w:lang w:bidi="ar-BH"/>
        </w:rPr>
        <w:t xml:space="preserve">على </w:t>
      </w:r>
      <w:r w:rsidRPr="00E060C7">
        <w:rPr>
          <w:rFonts w:asciiTheme="majorBidi" w:hAnsiTheme="majorBidi" w:cstheme="majorBidi"/>
          <w:sz w:val="32"/>
          <w:szCs w:val="32"/>
          <w:rtl/>
          <w:lang w:bidi="ar-BH"/>
        </w:rPr>
        <w:t>الفصل في الجرائم كافة إلا ما استثن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بنص خاص، في حين أن غيرها من المحاكم ليست إلا محاكم استثنائية خاصة، وأنه وإن أجازت القوانين في بعض الأحوال إحالة جرائم معينة إلى محاكم خاصة إلا أن هذا لا يسلب المحاكم العادية ولايتها </w:t>
      </w:r>
      <w:r w:rsidRPr="00E060C7">
        <w:rPr>
          <w:rFonts w:asciiTheme="majorBidi" w:hAnsiTheme="majorBidi" w:cstheme="majorBidi" w:hint="cs"/>
          <w:sz w:val="32"/>
          <w:szCs w:val="32"/>
          <w:rtl/>
          <w:lang w:bidi="ar-BH"/>
        </w:rPr>
        <w:t xml:space="preserve">على </w:t>
      </w:r>
      <w:r w:rsidRPr="00E060C7">
        <w:rPr>
          <w:rFonts w:asciiTheme="majorBidi" w:hAnsiTheme="majorBidi" w:cstheme="majorBidi"/>
          <w:sz w:val="32"/>
          <w:szCs w:val="32"/>
          <w:rtl/>
          <w:lang w:bidi="ar-BH"/>
        </w:rPr>
        <w:t>الفصل في تلك الجرائم مادام القانون لم يرد به أي نص على انفراد المحكمة الخاصة بالاختصاص، يستوي في ذلك أن تكون الجريمة معاقبا عليها بموجب القانون العام أو بمقتضى قانون خاص.</w:t>
      </w:r>
    </w:p>
    <w:p w:rsidR="001F66DC" w:rsidRPr="00E060C7" w:rsidRDefault="001F66DC" w:rsidP="001F66DC">
      <w:pPr>
        <w:bidi/>
        <w:spacing w:after="0" w:line="360" w:lineRule="auto"/>
        <w:jc w:val="both"/>
        <w:rPr>
          <w:rFonts w:asciiTheme="majorBidi" w:hAnsiTheme="majorBidi" w:cstheme="majorBidi"/>
          <w:b/>
          <w:bCs/>
          <w:sz w:val="32"/>
          <w:szCs w:val="32"/>
          <w:lang w:bidi="ar-BH"/>
        </w:rPr>
      </w:pPr>
      <w:r w:rsidRPr="00E060C7">
        <w:rPr>
          <w:rFonts w:asciiTheme="majorBidi" w:hAnsiTheme="majorBidi" w:cstheme="majorBidi"/>
          <w:sz w:val="32"/>
          <w:szCs w:val="32"/>
          <w:rtl/>
          <w:lang w:bidi="ar-BH"/>
        </w:rPr>
        <w:t xml:space="preserve">2- المقرر أن المحاكم العسكرية المنصوص عليها في المرسوم بقانون رقم 3 لسنة 1992 المعدل بالقانون 37 لسنة 2002 بإصدار قانون نظام قوات الأمن العام ليست إلا محاكم خاصة ذات اختصاص خاص وأنه وإن ناط بها هذا القانون الاختصاص بنوع معين من الجرائم، ومحاكمة فئة خاصة من المتهمين، إلا أنه لم يؤثرها بهذه المحاكمة وذلك الاختصاص أو يحظرهما على المحاكم العادية وأنه لا يحول بين المحاكم العادية والاختصاص بالفصل في الجرائم المنصوص عليها فيه مانع من القانون ويكون الاختصاص في شأنها مشتركا بين القضاء العسكري والمحاكم العادية، ولا يمنع نظر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يهما فيها من نظر الأخرى، إلا أن تحول دون ذلك قوة الأمر المقضي.</w:t>
      </w:r>
    </w:p>
    <w:p w:rsidR="001F66DC" w:rsidRPr="00E060C7" w:rsidRDefault="001F66DC" w:rsidP="001F66DC">
      <w:pPr>
        <w:bidi/>
        <w:spacing w:after="0" w:line="360" w:lineRule="auto"/>
        <w:jc w:val="both"/>
        <w:rPr>
          <w:rFonts w:asciiTheme="majorBidi" w:hAnsiTheme="majorBidi" w:cstheme="majorBidi"/>
          <w:sz w:val="32"/>
          <w:szCs w:val="32"/>
          <w:lang w:bidi="ar-BH"/>
        </w:rPr>
      </w:pPr>
      <w:r w:rsidRPr="00E060C7">
        <w:rPr>
          <w:rFonts w:asciiTheme="majorBidi" w:hAnsiTheme="majorBidi" w:cstheme="majorBidi"/>
          <w:sz w:val="32"/>
          <w:szCs w:val="32"/>
          <w:rtl/>
          <w:lang w:bidi="ar-BH"/>
        </w:rPr>
        <w:t>3- المقرر</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أن من حق محكمة الموضوع أن تستخلص من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قوال الشهود وسائر العناصر المطروحة أمامها على بساط البحث الصورة الصحيحة لواقعة الدعوى حسبما يؤدي إليه اقتناعها وأن تطرح ما يخالفها من صور أخرى مادام استخلاصها سائغا مستندا إلى أدلة مقبولة في العقل والمنطق ولها أصلها الثابت في الأوراق.</w:t>
      </w:r>
    </w:p>
    <w:p w:rsidR="001F66DC" w:rsidRPr="00E060C7" w:rsidRDefault="001F66DC" w:rsidP="001F66DC">
      <w:pPr>
        <w:bidi/>
        <w:spacing w:after="0" w:line="360" w:lineRule="auto"/>
        <w:jc w:val="both"/>
        <w:rPr>
          <w:rFonts w:asciiTheme="majorBidi" w:hAnsiTheme="majorBidi" w:cstheme="majorBidi"/>
          <w:sz w:val="32"/>
          <w:szCs w:val="32"/>
          <w:lang w:bidi="ar-BH"/>
        </w:rPr>
      </w:pPr>
      <w:r w:rsidRPr="00E060C7">
        <w:rPr>
          <w:rFonts w:asciiTheme="majorBidi" w:hAnsiTheme="majorBidi" w:cstheme="majorBidi"/>
          <w:sz w:val="32"/>
          <w:szCs w:val="32"/>
          <w:rtl/>
          <w:lang w:bidi="ar-BH"/>
        </w:rPr>
        <w:t xml:space="preserve">4- المقرر أن وزن أقوال الشهود وتقدير الظروف التي يؤدون فيها شهادتهم وتعويل القضاء على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قوالهم مهما وجه إليها من مطاعن وحام حولها من الشبهات كل ذلك مرجعه إلى محكمة الموضوع تنزله المنزلة التي تراها وتقدره التقدير الذي تطمئن إليه بغير معقب عليها في ذلك ومتى أخذت بأقوال الشاهد فإن ذلك يفيد إطراحها جميع الاعتبارات التي ساقها الدفاع لحملها على عدم الأخذ بها.</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5- المقرر أن الاصل أنه ليس بلازم أن تطابق أقوال الشهود مضمون الدليل الفني في كل جزئية، بل يكفي أن يكون جماع الدليل القولي غير متناقض مع الدليل الفني تناقضا يستعصي على الملاءمة والتوفيق.</w:t>
      </w:r>
    </w:p>
    <w:p w:rsidR="001F66DC" w:rsidRPr="00E060C7" w:rsidRDefault="001F66DC" w:rsidP="001F66DC">
      <w:pPr>
        <w:bidi/>
        <w:spacing w:after="0" w:line="360" w:lineRule="auto"/>
        <w:jc w:val="both"/>
        <w:rPr>
          <w:rFonts w:asciiTheme="majorBidi" w:hAnsiTheme="majorBidi" w:cstheme="majorBidi"/>
          <w:sz w:val="32"/>
          <w:szCs w:val="32"/>
          <w:lang w:bidi="ar-BH"/>
        </w:rPr>
      </w:pPr>
      <w:r w:rsidRPr="00E060C7">
        <w:rPr>
          <w:rFonts w:asciiTheme="majorBidi" w:hAnsiTheme="majorBidi" w:cstheme="majorBidi"/>
          <w:sz w:val="32"/>
          <w:szCs w:val="32"/>
          <w:rtl/>
          <w:lang w:bidi="ar-BH"/>
        </w:rPr>
        <w:t>6- المقرر أن حق الدفاع الشرعي لم يشرع للانتقام، وإنما شرع لمنع التعدي من إيقاع فعل الاعتداء أو من الاستمرار فيه، وتقدير الوقائع التي يستنتج منها قيام حالة الدفاع الشرعي أو انتفائها تتعلق بموضوع الدعوى الذي تفصل فيه محكمة الموضوع وتقدره بغير معقب عليها متى كانت الوقائع مؤدية إلى النتيجة التي رتبها الحكم عليها.</w:t>
      </w:r>
    </w:p>
    <w:p w:rsidR="001F66DC" w:rsidRPr="00E060C7" w:rsidRDefault="001F66DC" w:rsidP="001F66DC">
      <w:pPr>
        <w:bidi/>
        <w:spacing w:after="0" w:line="360" w:lineRule="auto"/>
        <w:jc w:val="both"/>
        <w:rPr>
          <w:rFonts w:asciiTheme="majorBidi" w:hAnsiTheme="majorBidi" w:cstheme="majorBidi"/>
          <w:sz w:val="32"/>
          <w:szCs w:val="32"/>
          <w:lang w:bidi="ar-BH"/>
        </w:rPr>
      </w:pPr>
      <w:r w:rsidRPr="00E060C7">
        <w:rPr>
          <w:rFonts w:asciiTheme="majorBidi" w:hAnsiTheme="majorBidi" w:cstheme="majorBidi"/>
          <w:sz w:val="32"/>
          <w:szCs w:val="32"/>
          <w:rtl/>
          <w:lang w:bidi="ar-BH"/>
        </w:rPr>
        <w:t xml:space="preserve">7- المقرر أن لمحكمة الموضوع سلطة الجزم بما لم يجزم به الخبير في تقريره متى كانت وقائع الدعوى 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يدت ذلك عندها وأكدته لديها وهو ما لم يخطئ الحكم في تصويره، كما أن الأخذ بدليل احتمالي غير قادح فيه مادام 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سس الإدانة على اليقين.</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8- المقرر أن تقدير آراء الخبراء والفصل فيما يوجه إلى تقاريرهم من مطاعن، مرجعه إلى محكمة الموضوع التي لها كامل الحرية في تقدير القوة التدليلية لتقرير الخبير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شأنه في ذلك شأن سائر الأدلة ولا يجوز مصادرتها في هذا التقدير أو مجادلتها في شأنه أمام محكمة التمييز. </w:t>
      </w:r>
    </w:p>
    <w:p w:rsidR="001F66DC" w:rsidRPr="00E060C7" w:rsidRDefault="001F66DC" w:rsidP="001F66D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1F66DC" w:rsidRPr="00E060C7" w:rsidRDefault="001F66DC" w:rsidP="001F66D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الوقائع</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اتهمت النيابة العامة الطاعن في قضية الجناية رقم 6567 لسنة 2014</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بأنه في 8/1/2014 بدائرة أمن مملكة البحرين:</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أولا: بصفته موظفا عاما شرطيا بوزارة الداخلية قتل المجني عليه ---------- عمدا بأن أطلق عليه عدة أعيرة نارية من سلاحه الناري المسلم إليه بسبب وظيفته فأصابته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حداها في مقتل وتحديدا في مؤخرة رأسه متجاوزا القواعد المقرر</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لإجراءات الضبط للمنع من الهرب وأداء الواجب الذي يفرضه القانون أو مواجهة الخطر الحال المبين بالقانون، فأحدث به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صابات الموصوفة بتقرير الطبيب الشرعي التي أودت بحياته على النحو المبين بالتحقيقات.</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ثانيا: اعتدى على سلامة جسم المجني عليه ----------  بأن أطلق عليه عيارا ناريا واحدا من سلاحه الناري المسلم إليه بسبب وظيفته فأصابه في بطنه متجاوزا القواعد المقررة لإجراءات الضبط للمنع من الهروب أو أداء الواجب الذي يفرضه القانون أو مواجهة الخطر الحال والمبين بالقانون، وقد أفضى ذلك الاعتداء إلى عجزه عن القيام بأعماله الشخصية مدة تزيد على العشرين يوما.</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وطلبت عقابه بالمواد 75/4 ، 107/1 ، 333/1 ، 339/1 من قانون العقوبات.</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والمحكمة الكبرى الجنائية قضت بجلسة 29/4/2015 حضوريا ببراءة المتهم ---------- مما أسند إليه بالتهمة "أولا" وبمعاقبته بالحبس لمدة ثلاثة أشهر عن التهمة "ثانيا"، فاستأنف وقيد استئنافه برقم 426 لسنة 2015 واستأنفت النيابة العامة وقيد استئنافها برقم 438 لسنة 2015 ومحكمة الاستئناف العليا قضت بجلسة 31/3/2016:</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أولا : بقبول الاستئنافين شكلا.</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ثانيا : في موضوعهما بإلغاء الحكم المستأنف وبمعاقبة ---------- بالسجن لمدة ثلاث سنين عما أسند إليه.</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فلم يرتض المحكوم عليه هذا الحكم فطعن فيه بطريق التمييز.   </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وبتاريخ 28/4/2016 قرر وكيل المحكوم عليه الطعن في هذا الحكم بطريق التمييز. وبذات التاريخ أودعت مذكرة بأسباب الطعن موقعة منه، كما أودع المكتب الفني مذكرة برأيه في الطعن. </w:t>
      </w:r>
    </w:p>
    <w:p w:rsidR="001F66DC" w:rsidRPr="00E060C7" w:rsidRDefault="001F66DC" w:rsidP="001F66D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1F66DC" w:rsidRPr="00E060C7" w:rsidRDefault="001F66DC" w:rsidP="001F66D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المحكمة</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تلاوة تقرير القاضي المقرر</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والاطلاع على الأوراق</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وسماع أقوال النيابة العامة والحاضر عن الطاعن، وبعد المداولة. </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حيث إن الطعن استوفى أوضاعه الشكلية.</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من حيث إن الطاعن ينعى على الحكم المطعون فيه أنه إذ دانه بجريمتي الضرب المفضي إلى الموت والاعتداء على سلامة جسم الغير الذي أفضى إلى عجزه مدة تزيد على عشرين يوما قد ران عليه البطلان والخطأ في تطبيق القانون وشابه القصور في التسبيب والفساد في الاستدلال وانطوى على إخلال بحق الدفاع، ذلك أنه صدر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 xml:space="preserve">ن محكمة غير مختصة ولائيا بنظر الدعوى إذ إن الطاعن من أفراد هيئة الشرطة ووقعت منه الجريمة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ثناء وبسبب تأديته لوظيفته مما يجعل الاختصاص موكولا للقضاء العسكري إعمالا لأحكام المرسوم بقانون رقم 3 لسنة 1992، كما عول على أقوال شهود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ثبات رغم تعارضها مع تقرير الطبيب الشرعي في بيان كيفية ومكان حدوث إصابة المجني عليهما. وأطرح دفاعه القائم على توافر حالة الدفاع الشرعي في حقه إذ إنه كان يدافع عن نفسه وعن نفس الغير بما لا يسوغه، وأغفل دفاع الطاعن القائم على انتفاء مسئوليته وفقا لتعليمات هيئة الشرطة في شأن استعمال السلاح الناري، وأخيرا فإن تقرير الأدلة المادية لم يجزم بأن سلاح الطاعن هو محدث الوفاة.</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مما يعيب الحكم ويستوجب نقضه.</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من حيث إن الحكم المطعون فيه بين واقعة الدعوى في قوله:</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ab/>
        <w:t>"...انها تتحصل في أنه قد وردت معلومات إلى النقيب --------- الضابط بالشرطة القضائية أكدتها تحرياته السرية على أن كلا من المجني عليهما --------- و--------- وآخرين يقومون ب</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سلم وتسليم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سلحة النارية والمتفجرات بمنطقة المرخ لأنهم ينتمون إلى الخلايا الإرهابية فقد أصدر أمرا بالقبض عليهم، ونفاذا لهذا الأمر فقد انتقلت قوات من أفراد قوة العمليات الخاصة ومنهم المتهم --------- وبعض رجال الشرطة رفقة النقيب --------- الضابط بوزارة الداخلية إلى ذلك المكان، حيث انقسمت القوات إلى مجموعتين وكانت المجموعة الأولى تضم المتهم المذكور وزميله الشرطي --------- وتمركزا بمنزل مهجور ولدى وصول المجني عليه --------- وبرفقته ---------  خرج إليهما المذكور وزميله من المنزل المهجور وطلبا منهما رفع أيديهما ولما تأخر المجني عليه المذكور قام المتهم بإطلاق عيار ناري من سلاحه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صابه في بطنه فأحدث به إصابته الموصوفة بالتقرير الطبي الشرعي.</w:t>
      </w:r>
    </w:p>
    <w:p w:rsidR="001F66DC" w:rsidRPr="00E060C7" w:rsidRDefault="001F66DC" w:rsidP="001F66D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انتظرت تلك القوات الخاصة إلى حين وصول باقي العناصر الإرهابية لتسلم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سلحة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وبعد فترة زمنية حضرت سيارة ------ ماركة بي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م دبليو يقودها المجني عليه -------- وبجواره --------- وقاما بإحداث صفير لتنبيه أعضائها بحضورهما لتسلم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سلحة النارية فخرجت قوات الشرطة عليهما فقاما بمحاولة الهرب، إلى أن قامت قوات الشرطة ووضعت الحواجز أمامهما فارتدا للخلف إلى حيث المسار الذي أتيا منه بسرعة متجاوزين المجموعة الأولى التي تضم المتهم ---------  الذي </w:t>
      </w:r>
      <w:r w:rsidRPr="00E060C7">
        <w:rPr>
          <w:rFonts w:asciiTheme="majorBidi" w:hAnsiTheme="majorBidi" w:cstheme="majorBidi" w:hint="cs"/>
          <w:sz w:val="32"/>
          <w:szCs w:val="32"/>
          <w:rtl/>
          <w:lang w:bidi="ar-BH"/>
        </w:rPr>
        <w:t>أط</w:t>
      </w:r>
      <w:r w:rsidRPr="00E060C7">
        <w:rPr>
          <w:rFonts w:asciiTheme="majorBidi" w:hAnsiTheme="majorBidi" w:cstheme="majorBidi"/>
          <w:sz w:val="32"/>
          <w:szCs w:val="32"/>
          <w:rtl/>
          <w:lang w:bidi="ar-BH"/>
        </w:rPr>
        <w:t xml:space="preserve">لق عدة أعيرة صوب مقدمة السيارة لمنعها من الهرب فأصاب أحد هذه الأعيرة النارية المجني عليه ---------------- في مؤخرة رأسه فأحدث إصابته الموصوفة بتقرير الصفة التشريحية، ولم يقصد من ذلك قتله ولكن الضرب أفضى إلى موته وقد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ثبت تقرير الصفة التشريحية أن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صابة المجني عليه المذكور بأعلى خلفية الرأس وهي إصابة نارية حيوية حديث</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وأن وفاته من جراء مضاعفات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صابة النارية بالرأس وما أحدثته من كسور بالجمجمة وأنزفة وتهتكات بالمخ وما </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ضاعف عن ذلك من التهابات وصدمة، وثبت من تقرير مختبر الفيزياء بالإدارة العامة للأدلة المادية المؤرخ 24/2/2014: بأنه بإجراء فحوصات المقارنة الفيزيائية والمجهرية للمقذوف المستخرج من جث</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المجني عليه المذكور ثبت وجود تماثل كبير في نوع وشكل آثار خطوط الحلزنة وعدد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خاديد مع المقذوف الذي أطلق من المسدس الذي يخص المتهم، وقد اعترف المتهم </w:t>
      </w:r>
      <w:r w:rsidRPr="00E060C7">
        <w:rPr>
          <w:rFonts w:asciiTheme="majorBidi" w:hAnsiTheme="majorBidi" w:cstheme="majorBidi" w:hint="cs"/>
          <w:sz w:val="32"/>
          <w:szCs w:val="32"/>
          <w:rtl/>
          <w:lang w:bidi="ar-BH"/>
        </w:rPr>
        <w:t xml:space="preserve">في </w:t>
      </w:r>
      <w:r w:rsidRPr="00E060C7">
        <w:rPr>
          <w:rFonts w:asciiTheme="majorBidi" w:hAnsiTheme="majorBidi" w:cstheme="majorBidi"/>
          <w:sz w:val="32"/>
          <w:szCs w:val="32"/>
          <w:rtl/>
          <w:lang w:bidi="ar-BH"/>
        </w:rPr>
        <w:t>التحقيقات بارتكابه واقعة إصابة المجني عليه --------- وأكدت تحريات مباحث الشرطة أن المتهم هو الذي ارتكب واقعة موت المجني عليه الأول وأحدث إصابة المجني عليه الثاني." وأورد الحكم على ثبوت الواقعة على هذه الصورة في حق الطاعن أدلة استمدها من أقوال شهود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ثبات ومما ثبت بتقرير الصفة التشريحية وتقرير الطب الشرعي ومما ثبت بتقرير مختبر الفيزياء بالإدارة العامة للأدلة المادية ومن اعتراف الطاعن وهي أدلة سائغة من شأنها أن تؤدي إلى ما رتبه الحكم عليها. لما كان ذلك، وكان قضاء هذه المحكمة – محكمة التمييز – قد استقر على أن المحاكم العادية هي صاحبة الولاية العامة </w:t>
      </w:r>
      <w:r w:rsidRPr="00E060C7">
        <w:rPr>
          <w:rFonts w:asciiTheme="majorBidi" w:hAnsiTheme="majorBidi" w:cstheme="majorBidi" w:hint="cs"/>
          <w:sz w:val="32"/>
          <w:szCs w:val="32"/>
          <w:rtl/>
          <w:lang w:bidi="ar-BH"/>
        </w:rPr>
        <w:t xml:space="preserve">على </w:t>
      </w:r>
      <w:r w:rsidRPr="00E060C7">
        <w:rPr>
          <w:rFonts w:asciiTheme="majorBidi" w:hAnsiTheme="majorBidi" w:cstheme="majorBidi"/>
          <w:sz w:val="32"/>
          <w:szCs w:val="32"/>
          <w:rtl/>
          <w:lang w:bidi="ar-BH"/>
        </w:rPr>
        <w:t>الفصل في الجرائم كافة إلا ما استثن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بنص خاص، في حين أن غيرها من المحاكم ليست إلا محاكم استثنائية خاصة، وأنه وإن أجازت القوانين في بعض الأحوال إحالة جرائم معينة إلى محاكم خاصة إلا أن هذا لا يسلب المحاكم العادية ولايتها </w:t>
      </w:r>
      <w:r w:rsidRPr="00E060C7">
        <w:rPr>
          <w:rFonts w:asciiTheme="majorBidi" w:hAnsiTheme="majorBidi" w:cstheme="majorBidi" w:hint="cs"/>
          <w:sz w:val="32"/>
          <w:szCs w:val="32"/>
          <w:rtl/>
          <w:lang w:bidi="ar-BH"/>
        </w:rPr>
        <w:t xml:space="preserve">على </w:t>
      </w:r>
      <w:r w:rsidRPr="00E060C7">
        <w:rPr>
          <w:rFonts w:asciiTheme="majorBidi" w:hAnsiTheme="majorBidi" w:cstheme="majorBidi"/>
          <w:sz w:val="32"/>
          <w:szCs w:val="32"/>
          <w:rtl/>
          <w:lang w:bidi="ar-BH"/>
        </w:rPr>
        <w:t xml:space="preserve">الفصل في تلك الجرائم مادام القانون لم يرد به أي نص على انفراد المحكمة الخاصة بالاختصاص، يستوي في ذلك أن تكون الجريمة معاقبا عليها بموجب القانون العام أو بمقتضى قانون خاص، وأن المحاكم العسكرية المنصوص عليها في المرسوم بقانون رقم 3 لسنة 1992 المعدل بالقانون 37 لسنة 2002 بإصدار قانون نظام قوات الأمن العام ليست إلا محاكم خاصة ذات اختصاص خاص وأنه وإن ناط بها هذا القانون الاختصاص بنوع معين من الجرائم، ومحاكمة فئة خاصة من المتهمين، إلا أنه لم يؤثرها بهذه المحاكمة وذلك الاختصاص أو يحظرهما على المحاكم العادية وأنه لا يحول بين المحاكم العادية والاختصاص بالفصل في الجرائم المنصوص عليها فيه مانع من القانون ويكون الاختصاص في شأنها مشتركا بين القضاء العسكري والمحاكم العادية، ولا يمنع نظر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يهما فيها من نظر الأخرى، إلا أن تحول دون ذلك قوة الأمر المقضي، ولما كانت الجريمة المسندة إلى الطاعن معاقبا عليها بالمادتين 336، 339 من قانون العقوبات ، وكانت النيابة العامة قد قدمته إلى المحاكمة العادية ولم يقرر القضاء العسكري اختصاصه بمحاكمته، فإن الاختصاص بذلك ينعقد للقضاء الجنائي العادي وما يثيره الطاعن في هذا الشأن يكون في غير محله. لما كان ذلك، وكان من المقرر أن من حق محكمة الموضوع أن تستخلص من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قوال الشهود وسائر العناصر المطروحة أمامها على بساط البحث الصورة الصحيحة لواقعة الدعوى حسبما يؤدي إليه اقتناعها وأن تطرح ما يخالفها من صور أخرى مادام استخلاصها سائغا مستندا إلى أدلة مقبولة في العقل والمنطق ولها أصلها الثابت في الأوراق، وكان وزن أقوال الشهود وتقدير الظروف التي يؤدون فيها شهادتهم وتعويل القضاء على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قوالهم مهما وجه إليها من مطاعن وحام حولها من الشبهات كل ذلك مرجعه إلى محكمة الموضوع تنزله المنزلة التي تراها وتقدره التقدير الذي تطمئن إليه بغير معقب عليها في ذلك ومتى أخذت بأقوال الشاهد فإن ذلك يفيد إطراحها جميع الاعتبارات التي ساقها الدفاع لحملها على عدم الأخذ بها، وكان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صل أنه ليس بلازم أن تطابق أقوال الشهود مضمون الدليل الفني في كل جزئية، بل يكفي أن يكون جماع الدليل القولي غير متناقض مع الدليل الفني تناقضا يستعصي على الملاءمة والتوفيق. وكان ما أورده الحكم المطعون فيه في بيان كيفية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صابة المجني عليهما أخذا من أقوال شهود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ثبات عن إطلاق الطاعن الأعيرة النارية على مقدمة السيارة التي يقودها المجني عليه لا يتعارض مع ما نقله الحكم عن التقرير الطبي الشرعي من أن العيار الناري الذي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صاب المجني عليه من أعلى خلفية الرأس، ذلك أن جسم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نسان متحرك ولا يتخذ وضعا ثابتا وقت الاعتداء وتقدير ذلك لا يحتاج إلى خبرة خاصة، ومن ثم فلا تثريب على الحكم إن هو عول على هذين الدليلين القولي والفني، مما يكون معه النعي على الحكم في هذا الشأن على غير أساس. لما كان ذلك، وكان من المقرر أن حق الدفاع الشرعي لم يشرع للانتقام، وإنما شرع لمنع التعدي من إيقاع فعل الاعتداء أو من الاستمرار فيه، وتقدير الوقائع التي يستنتج منها قيام حالة الدفاع الشرعي أو انتفائها تتعلق بموضوع الدعوى الذي تفصل فيه محكمة الموضوع وتقدره بغير معقب عليها متى كانت الوقائع مؤدية إلى النتيجة التي رتبها الحكم عليها، ولما كانت المحكمة قد ردت على الدفع بتوافر حالة الدفاع الشرعي برد سائغ وبينت في حكمها واقعة الدعوى على الصورة التي استقرت في وجدانها وأوردت الأدلة السائغة على ثبوتها في حق الطاعن من أنه كان المعتدي على المجني عليه ولم يكن يدفع اعتداء منه وقع عليه مطرحا دفاع الطاعن في هذا الخصوص بما يتفق مع واقع الدعوى وصحيح القانون ومن ثم يضحى منعى الطاعن في هذا الخصوص لا محل له. لما كان ذلك، وكان الحكم المطعون فيه بعد أن بين واقعة الدعوى بما تتوافر به العناصر القانونية للجريمتين اللتين دان الطاعن بهما وأورد على ثبوتهما في حقه أدلة سائغة لم ينازع الطاعن في أن لها أصلها الثابت بالأوراق، لما كان ذلك، وكان الثابت من أوراق الدعوى أن الطاعن بوصفه شرطيا انتقل مع أفراد قوة العمليات الخاصة للقبض على المجني عليه بناء على إذن النيابة العامة ولدى وصول المجني عليه ---------  طلب منه رفع يديه ولما تأخر المجني عليه المذكور قام المتهم بإطلاق عيار ناري من سلاحه أصابه في بطنه فأحدث به إصابته الموصوفة بالتقرير الطبي الشرعي، وبعد فترة زمنية حضر المجني عليه الثاني بسيارته وعند محاولته الهرب أطلق المتهم عليه عدة أعيرة نارية صوب مقدمة السيارة لمنعه من الهرب فأصاب أحدها المجني عليه في رأسه ، الأمر الذي يبين معه أن الطاعن قد تجاوز المعقول في هذه الظروف في ضوء ما تقضي به النظم وتعليمات الشرطة من حظر وعدم اللجوء إلى استخدام السلاح الناري إلا إذا استحال عليه إنذار الهارب وبعد استنفاد وسائل التهديد والإرهاب وأن يكون إطلاق الأعيرة النارية في الهواء ثم في الأجزاء السفلية من الجسم فحسب وفي اتجاه رجليه، فيكون إقدام الطاعن على إطلاق النار</w:t>
      </w:r>
      <w:r w:rsidRPr="00E060C7">
        <w:rPr>
          <w:rFonts w:asciiTheme="majorBidi" w:hAnsiTheme="majorBidi" w:cstheme="majorBidi" w:hint="cs"/>
          <w:sz w:val="32"/>
          <w:szCs w:val="32"/>
          <w:rtl/>
          <w:lang w:bidi="ar-BH"/>
        </w:rPr>
        <w:t xml:space="preserve"> من</w:t>
      </w:r>
      <w:r w:rsidRPr="00E060C7">
        <w:rPr>
          <w:rFonts w:asciiTheme="majorBidi" w:hAnsiTheme="majorBidi" w:cstheme="majorBidi"/>
          <w:sz w:val="32"/>
          <w:szCs w:val="32"/>
          <w:rtl/>
          <w:lang w:bidi="ar-BH"/>
        </w:rPr>
        <w:t xml:space="preserve"> دون تحري الدقة والتعليمات والتثبت مما </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نحسر معه ق</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 xml:space="preserve">ل المشروعية فيما ارتكبه من جرائم طبقا للقانون ويضحى ما دفع به الطاعن من دفاع في غير محله مفتقرا إلى سنده من القانون، ويكون تعييب الطاعن للحكم في هذا الصدد على غير أساس. لما كان ذلك، وكان من المقرر أن لمحكمة الموضوع سلطة الجزم بما لم يجزم به الخبير في تقريره متى كانت وقائع الدعوى 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يدت ذلك عندها وأكدته لديها وهو ما لم يخطئ الحكم في تصويره، كما أن الأخذ بدليل احتمالي غير قادح فيه مادام 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سس الإدانة على اليقين، وكان البين من مدونات الحكم أنه قد انتهى إلى بناء الأدلة على اليقين الثابت بالأوراق لا على افتراض لم يصح، وكان تقدير آراء الخبراء والفصل فيما يوجه إلى تقاريرهم من مطاعن، مرجعه إلى محكمة الموضوع التي لها كامل الحرية في تقدير القوة التدليلية لتقرير الخبير شأنه في ذلك شأن سائر الأدلة ولا يجوز مصادرتها في هذا التقدير أو مجادلتها في شأنه أمام محكمة التمييز، وكانت المحكمة قد اطمأنت إلى ما ورد بتقرير الأدلة المادية للمقذوف المستخرج من جثة المجني عليه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وثبت وجود تماثل كبير في نوع وشكل آثار خطوط الحلزنة وعدد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خاديد مع المقذوف الذي أطلق من المسدس الذي يخص الطاعن فإن كل ما يثيره الطاعن في هذا الخصوص ينحل إلى جدل موضوعي في تقدير المحكمة لأدلة الدعوى، وهو ما تستقل به محكمة الموضوع ولا يجوز مصادرة عقيدتها في شأنه لدى محكمة التمييز.  </w:t>
      </w:r>
    </w:p>
    <w:p w:rsidR="001F66DC" w:rsidRPr="00E060C7" w:rsidRDefault="001F66DC" w:rsidP="001F66DC">
      <w:pPr>
        <w:tabs>
          <w:tab w:val="left" w:pos="7138"/>
          <w:tab w:val="left" w:pos="7318"/>
        </w:tabs>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لما كان ما تقدم ، فإن الطعن برمته يكون على غير أساس متعينا رفضه موضوعا.  </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FD"/>
    <w:rsid w:val="0003272B"/>
    <w:rsid w:val="001F66DC"/>
    <w:rsid w:val="007041FD"/>
    <w:rsid w:val="00881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2385</Words>
  <Characters>13595</Characters>
  <Application>Microsoft Office Word</Application>
  <DocSecurity>0</DocSecurity>
  <Lines>113</Lines>
  <Paragraphs>31</Paragraphs>
  <ScaleCrop>false</ScaleCrop>
  <Company/>
  <LinksUpToDate>false</LinksUpToDate>
  <CharactersWithSpaces>15949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2020-04-21T12:13:00Z</dcterms:created>
  <dcterms:modified xsi:type="dcterms:W3CDTF">2020-04-21T12:13:00Z</dcterms:modified>
</cp:coreProperties>
</file>