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489" w:rsidRPr="00827DA0" w:rsidRDefault="00531489" w:rsidP="00531489">
      <w:pPr>
        <w:bidi/>
        <w:spacing w:after="0" w:line="360" w:lineRule="auto"/>
        <w:jc w:val="center"/>
        <w:rPr>
          <w:rFonts w:asciiTheme="majorBidi" w:hAnsiTheme="majorBidi" w:cstheme="majorBidi"/>
          <w:b/>
          <w:bCs/>
          <w:sz w:val="32"/>
          <w:szCs w:val="32"/>
          <w:lang w:bidi="ar-BH"/>
        </w:rPr>
      </w:pPr>
      <w:r w:rsidRPr="00827DA0">
        <w:rPr>
          <w:rFonts w:asciiTheme="majorBidi" w:hAnsiTheme="majorBidi" w:cstheme="majorBidi"/>
          <w:b/>
          <w:bCs/>
          <w:sz w:val="32"/>
          <w:szCs w:val="32"/>
          <w:rtl/>
          <w:lang w:bidi="ar-BH"/>
        </w:rPr>
        <w:t>جلسة 2 من مارس سنة 2015</w:t>
      </w:r>
    </w:p>
    <w:p w:rsidR="00531489" w:rsidRPr="00827DA0" w:rsidRDefault="00531489" w:rsidP="00531489">
      <w:pPr>
        <w:tabs>
          <w:tab w:val="right" w:pos="600"/>
          <w:tab w:val="left" w:pos="7619"/>
        </w:tabs>
        <w:bidi/>
        <w:spacing w:after="0" w:line="360" w:lineRule="auto"/>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 xml:space="preserve">برئاسة </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مسعد رمضان الساعي وكيل المحكمة</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وعضوية المستشارين </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محمد مصطفى العكاز</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ومحمود محمود عبدالسلام</w:t>
      </w:r>
    </w:p>
    <w:p w:rsidR="00531489" w:rsidRPr="00827DA0" w:rsidRDefault="00531489" w:rsidP="00531489">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531489" w:rsidRPr="00827DA0" w:rsidRDefault="00531489" w:rsidP="00531489">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(18)</w:t>
      </w:r>
    </w:p>
    <w:p w:rsidR="00531489" w:rsidRPr="00827DA0" w:rsidRDefault="00531489" w:rsidP="00531489">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 xml:space="preserve">الطعن رقم 106 لسنة 2015 </w:t>
      </w:r>
    </w:p>
    <w:p w:rsidR="00531489" w:rsidRPr="00827DA0" w:rsidRDefault="00531489" w:rsidP="00531489">
      <w:pPr>
        <w:bidi/>
        <w:spacing w:after="0" w:line="360" w:lineRule="auto"/>
        <w:jc w:val="both"/>
        <w:rPr>
          <w:rFonts w:asciiTheme="majorBidi" w:hAnsiTheme="majorBidi" w:cstheme="majorBidi"/>
          <w:b/>
          <w:bCs/>
          <w:sz w:val="32"/>
          <w:szCs w:val="32"/>
          <w:u w:val="single"/>
          <w:rtl/>
          <w:lang w:bidi="ar-BH"/>
        </w:rPr>
      </w:pPr>
      <w:r w:rsidRPr="00827DA0">
        <w:rPr>
          <w:rFonts w:asciiTheme="majorBidi" w:hAnsiTheme="majorBidi" w:cstheme="majorBidi"/>
          <w:b/>
          <w:bCs/>
          <w:sz w:val="32"/>
          <w:szCs w:val="32"/>
          <w:u w:val="single"/>
          <w:rtl/>
          <w:lang w:bidi="ar-BH"/>
        </w:rPr>
        <w:t xml:space="preserve"> (1-10) اثبات . بطلان . تمييز . جريمة . حكم . خبرة . شهود . دفاع . محكمة الموضوع.   </w:t>
      </w:r>
    </w:p>
    <w:p w:rsidR="00531489" w:rsidRPr="00827DA0" w:rsidRDefault="00531489" w:rsidP="00531489">
      <w:pPr>
        <w:bidi/>
        <w:spacing w:after="0" w:line="360" w:lineRule="auto"/>
        <w:jc w:val="both"/>
        <w:rPr>
          <w:rFonts w:asciiTheme="majorBidi" w:hAnsiTheme="majorBidi" w:cstheme="majorBidi"/>
          <w:b/>
          <w:bCs/>
          <w:sz w:val="32"/>
          <w:szCs w:val="32"/>
          <w:rtl/>
          <w:lang w:bidi="ar-BH"/>
        </w:rPr>
      </w:pPr>
      <w:r w:rsidRPr="00827DA0">
        <w:rPr>
          <w:rFonts w:asciiTheme="majorBidi" w:hAnsiTheme="majorBidi" w:cstheme="majorBidi"/>
          <w:sz w:val="32"/>
          <w:szCs w:val="32"/>
          <w:rtl/>
          <w:lang w:bidi="ar-BH"/>
        </w:rPr>
        <w:t xml:space="preserve"> (1)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قتناع محكمة الموضع بثبوت الجريمة . لها أن تستمده من أى دليل تطمئن إل</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ه طالما له مأخذه الصحيح من الاوراق. </w:t>
      </w:r>
    </w:p>
    <w:p w:rsidR="00531489" w:rsidRPr="00827DA0" w:rsidRDefault="00531489" w:rsidP="00531489">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(2)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ستخلاص الصورة الصحيحة لواقعة الدعوى من أقوال الشهود وسائر العناصر المطروحة من سلطة محكمة الموضوع . لازمه . أن يكون استخلاصها سائغا مستندا إلى أدلة مقبول ولها أصلها الثابت بالأوراق.  </w:t>
      </w:r>
    </w:p>
    <w:p w:rsidR="00531489" w:rsidRPr="00827DA0" w:rsidRDefault="00531489" w:rsidP="00531489">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(3) وزن أقوال الشهود وتقدير ظروف الإدلاء بشهادتهم وتعويل القضاء على أقوالهم مهما وجه إليها من مطاعن وحام حولها من الشبهات . من سلطة محكمة الموضوع . أخذها بشهادتهم . مفاده . إطراحها جميع الاعتبارات الت</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ساقها الدفاع لحملها على عدم الأخذ بها.  </w:t>
      </w:r>
    </w:p>
    <w:p w:rsidR="00531489" w:rsidRPr="00827DA0" w:rsidRDefault="00531489" w:rsidP="00531489">
      <w:pPr>
        <w:bidi/>
        <w:spacing w:after="0" w:line="360" w:lineRule="auto"/>
        <w:jc w:val="both"/>
        <w:rPr>
          <w:rFonts w:asciiTheme="majorBidi" w:hAnsiTheme="majorBidi" w:cstheme="majorBidi"/>
          <w:b/>
          <w:bCs/>
          <w:sz w:val="32"/>
          <w:szCs w:val="32"/>
          <w:rtl/>
          <w:lang w:bidi="ar-BH"/>
        </w:rPr>
      </w:pPr>
      <w:r w:rsidRPr="00827DA0">
        <w:rPr>
          <w:rFonts w:asciiTheme="majorBidi" w:hAnsiTheme="majorBidi" w:cstheme="majorBidi"/>
          <w:sz w:val="32"/>
          <w:szCs w:val="32"/>
          <w:rtl/>
          <w:lang w:bidi="ar-BH"/>
        </w:rPr>
        <w:t xml:space="preserve"> (4) تقدير آراء الخبراء والفصل فيما يوجه إلى تقاريرهم من مطاعن. من سلطة محكمة الموضوع . لها تقدير القوة التدليلية لتقرير الخبير والأخذ بما تطمئن إليه منها والالتفات عما عداه. </w:t>
      </w:r>
    </w:p>
    <w:p w:rsidR="00531489" w:rsidRPr="00827DA0" w:rsidRDefault="00531489" w:rsidP="00531489">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(5) التناقض الذ</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يبطل الحكم . ماهيته . الذ</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يكون واقعا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ال</w:t>
      </w:r>
      <w:r w:rsidRPr="00827DA0">
        <w:rPr>
          <w:rFonts w:asciiTheme="majorBidi" w:hAnsiTheme="majorBidi" w:cstheme="majorBidi" w:hint="cs"/>
          <w:sz w:val="32"/>
          <w:szCs w:val="32"/>
          <w:rtl/>
          <w:lang w:bidi="ar-BH"/>
        </w:rPr>
        <w:t>د</w:t>
      </w:r>
      <w:r w:rsidRPr="00827DA0">
        <w:rPr>
          <w:rFonts w:asciiTheme="majorBidi" w:hAnsiTheme="majorBidi" w:cstheme="majorBidi"/>
          <w:sz w:val="32"/>
          <w:szCs w:val="32"/>
          <w:rtl/>
          <w:lang w:bidi="ar-BH"/>
        </w:rPr>
        <w:t>ليل الذ</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تأخذ به المحكمة فيجعله متهادما متساقطا لا شى</w:t>
      </w:r>
      <w:r w:rsidRPr="00827DA0">
        <w:rPr>
          <w:rFonts w:asciiTheme="majorBidi" w:hAnsiTheme="majorBidi" w:cstheme="majorBidi" w:hint="cs"/>
          <w:sz w:val="32"/>
          <w:szCs w:val="32"/>
          <w:rtl/>
          <w:lang w:bidi="ar-BH"/>
        </w:rPr>
        <w:t>يء</w:t>
      </w:r>
      <w:r w:rsidRPr="00827DA0">
        <w:rPr>
          <w:rFonts w:asciiTheme="majorBidi" w:hAnsiTheme="majorBidi" w:cstheme="majorBidi"/>
          <w:sz w:val="32"/>
          <w:szCs w:val="32"/>
          <w:rtl/>
          <w:lang w:bidi="ar-BH"/>
        </w:rPr>
        <w:t xml:space="preserve"> منه باق</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يمكن أن يعتبر قو</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ما لنتيجة سليمة يصح الاعتماد عليها والأخذ بها . ما يثيره الطاعن غير سديد. </w:t>
      </w:r>
    </w:p>
    <w:p w:rsidR="00531489" w:rsidRPr="00827DA0" w:rsidRDefault="00531489" w:rsidP="00531489">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lastRenderedPageBreak/>
        <w:t xml:space="preserve"> (6) طلب سماع </w:t>
      </w:r>
      <w:r w:rsidRPr="00827DA0">
        <w:rPr>
          <w:rFonts w:asciiTheme="majorBidi" w:hAnsiTheme="majorBidi" w:cstheme="majorBidi" w:hint="cs"/>
          <w:sz w:val="32"/>
          <w:szCs w:val="32"/>
          <w:rtl/>
          <w:lang w:bidi="ar-BH"/>
        </w:rPr>
        <w:t>ش</w:t>
      </w:r>
      <w:r w:rsidRPr="00827DA0">
        <w:rPr>
          <w:rFonts w:asciiTheme="majorBidi" w:hAnsiTheme="majorBidi" w:cstheme="majorBidi"/>
          <w:sz w:val="32"/>
          <w:szCs w:val="32"/>
          <w:rtl/>
          <w:lang w:bidi="ar-BH"/>
        </w:rPr>
        <w:t>هود نف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 دفاع موضوع</w:t>
      </w:r>
      <w:r w:rsidRPr="00827DA0">
        <w:rPr>
          <w:rFonts w:asciiTheme="majorBidi" w:hAnsiTheme="majorBidi" w:cstheme="majorBidi" w:hint="cs"/>
          <w:sz w:val="32"/>
          <w:szCs w:val="32"/>
          <w:rtl/>
          <w:lang w:bidi="ar-BH"/>
        </w:rPr>
        <w:t xml:space="preserve">ي </w:t>
      </w:r>
      <w:r w:rsidRPr="00827DA0">
        <w:rPr>
          <w:rFonts w:asciiTheme="majorBidi" w:hAnsiTheme="majorBidi" w:cstheme="majorBidi"/>
          <w:sz w:val="32"/>
          <w:szCs w:val="32"/>
          <w:rtl/>
          <w:lang w:bidi="ar-BH"/>
        </w:rPr>
        <w:t xml:space="preserve"> ظاهر التعلق بموضوع الدعوى . الفصل في ذات الموضوع . عدم تعلقه بموضوع الدعوى . عدم التزام المحكمة بالرد صراحة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حكمها . إطراح المحكم</w:t>
      </w:r>
      <w:r w:rsidRPr="00827DA0">
        <w:rPr>
          <w:rFonts w:asciiTheme="majorBidi" w:hAnsiTheme="majorBidi" w:cstheme="majorBidi" w:hint="cs"/>
          <w:sz w:val="32"/>
          <w:szCs w:val="32"/>
          <w:rtl/>
          <w:lang w:bidi="ar-BH"/>
        </w:rPr>
        <w:t>ة</w:t>
      </w:r>
      <w:r w:rsidRPr="00827DA0">
        <w:rPr>
          <w:rFonts w:asciiTheme="majorBidi" w:hAnsiTheme="majorBidi" w:cstheme="majorBidi"/>
          <w:sz w:val="32"/>
          <w:szCs w:val="32"/>
          <w:rtl/>
          <w:lang w:bidi="ar-BH"/>
        </w:rPr>
        <w:t xml:space="preserve"> الاستئنافية لطلب الطاعن . النع</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عليه بدعوى الإخلال بحق الدفاع غير سديد. </w:t>
      </w:r>
    </w:p>
    <w:p w:rsidR="00531489" w:rsidRPr="00827DA0" w:rsidRDefault="00531489" w:rsidP="00531489">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(7) الطلب المقصود به إثارة الشبهة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الدليل ولا يتجه إلى نف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الفعل المكون للجريمة أو إلى اثبات استحالة حصول الواقعة كما روتها المجن</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عليها . دفاع موضوع</w:t>
      </w:r>
      <w:r w:rsidRPr="00827DA0">
        <w:rPr>
          <w:rFonts w:asciiTheme="majorBidi" w:hAnsiTheme="majorBidi" w:cstheme="majorBidi" w:hint="cs"/>
          <w:sz w:val="32"/>
          <w:szCs w:val="32"/>
          <w:rtl/>
          <w:lang w:bidi="ar-BH"/>
        </w:rPr>
        <w:t xml:space="preserve">ي </w:t>
      </w:r>
      <w:r w:rsidRPr="00827DA0">
        <w:rPr>
          <w:rFonts w:asciiTheme="majorBidi" w:hAnsiTheme="majorBidi" w:cstheme="majorBidi"/>
          <w:sz w:val="32"/>
          <w:szCs w:val="32"/>
          <w:rtl/>
          <w:lang w:bidi="ar-BH"/>
        </w:rPr>
        <w:t xml:space="preserve">. عدم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لتزام المحكمة بإجابته. </w:t>
      </w:r>
    </w:p>
    <w:p w:rsidR="00531489" w:rsidRPr="00827DA0" w:rsidRDefault="00531489" w:rsidP="00531489">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(8) قبول وجه الطعن . وجوب أن يكون واضحا محددا. </w:t>
      </w:r>
    </w:p>
    <w:p w:rsidR="00531489" w:rsidRPr="00827DA0" w:rsidRDefault="00531489" w:rsidP="00531489">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(9) عدم بيان الطاعن ماهية أوجه الدفاع والدفوع الت</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أبدها . دفاع موضوع</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 لا يستلزم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الأصل ردا طالما الرد مستفاد من القضاء بالأدانة التى أوردها الحكم . ما يثيره الطاعن غير مقبول. </w:t>
      </w:r>
    </w:p>
    <w:p w:rsidR="00531489" w:rsidRPr="00827DA0" w:rsidRDefault="00531489" w:rsidP="00531489">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(10) عدم جواز إبداء أ</w:t>
      </w:r>
      <w:r w:rsidRPr="00827DA0">
        <w:rPr>
          <w:rFonts w:asciiTheme="majorBidi" w:hAnsiTheme="majorBidi" w:cstheme="majorBidi" w:hint="cs"/>
          <w:sz w:val="32"/>
          <w:szCs w:val="32"/>
          <w:rtl/>
          <w:lang w:bidi="ar-BH"/>
        </w:rPr>
        <w:t>س</w:t>
      </w:r>
      <w:r w:rsidRPr="00827DA0">
        <w:rPr>
          <w:rFonts w:asciiTheme="majorBidi" w:hAnsiTheme="majorBidi" w:cstheme="majorBidi"/>
          <w:sz w:val="32"/>
          <w:szCs w:val="32"/>
          <w:rtl/>
          <w:lang w:bidi="ar-BH"/>
        </w:rPr>
        <w:t>باب أخرى سواء من النيابة العامة أو أ</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خصم أمام محكمة التمييز غير الأسباب الت</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سبق بيانها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الميعاد . م 33/1 ق محكمة التمييز الصادر بالمرسوم بق رقم 8 لسنة 1989. ما يثيره الطاعن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مذكرته المقدمة بعد فوات الميعاد المحدد قانونا بالمادة 28 من ذات القانون غير مقبول.</w:t>
      </w:r>
    </w:p>
    <w:p w:rsidR="00531489" w:rsidRPr="00827DA0" w:rsidRDefault="00531489" w:rsidP="00531489">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ــــــــــــــــــــــــــــــــــــــــــــــــــــــــــــــ</w:t>
      </w:r>
    </w:p>
    <w:p w:rsidR="00531489" w:rsidRPr="00827DA0" w:rsidRDefault="00531489" w:rsidP="00531489">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1-</w:t>
      </w:r>
      <w:r w:rsidRPr="00827DA0">
        <w:rPr>
          <w:rFonts w:asciiTheme="majorBidi" w:hAnsiTheme="majorBidi" w:cstheme="majorBidi"/>
          <w:b/>
          <w:bCs/>
          <w:sz w:val="32"/>
          <w:szCs w:val="32"/>
          <w:rtl/>
          <w:lang w:bidi="ar-BH"/>
        </w:rPr>
        <w:t xml:space="preserve"> </w:t>
      </w:r>
      <w:r w:rsidRPr="00827DA0">
        <w:rPr>
          <w:rFonts w:asciiTheme="majorBidi" w:hAnsiTheme="majorBidi" w:cstheme="majorBidi"/>
          <w:sz w:val="32"/>
          <w:szCs w:val="32"/>
          <w:rtl/>
          <w:lang w:bidi="ar-BH"/>
        </w:rPr>
        <w:t>المقرر أن لمحكمة الموضوع أن تستمد اقتناعها بثبوت الجريمة من أي دليل تطمئن إليه طالما أن هذا الدليل له مأخذه الصحيح من الأوراق.</w:t>
      </w:r>
    </w:p>
    <w:p w:rsidR="00531489" w:rsidRPr="00827DA0" w:rsidRDefault="00531489" w:rsidP="00531489">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2- المقرر أن من حق محكمة الموضوع أن تستخلص من أقوال الشهود وسائر العناصر المطروحة أمامها على بساط البحث الصورة الصحيحة لواقعة الدعوى حسبما يؤدي إليها اقتناعها وأن تطرح ما يخالفها من صور اخرى مادام استخلاصها سائغا مستندا إلى أدلة مقبولة في العقل والمنطق ولها أصلها الثابت بالأوراق.</w:t>
      </w:r>
    </w:p>
    <w:p w:rsidR="00531489" w:rsidRPr="00827DA0" w:rsidRDefault="00531489" w:rsidP="00531489">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3- المقرر أن وزن أقوال الشهود وتقدير الظروف التي يؤدون فيها شهادتهم وتعويل القضاء على أقوالهم مهما وجه إليها من مطاعن وحام حولها من الشبهات كل ذلك مرجعه إلى محكمة الم</w:t>
      </w:r>
      <w:r w:rsidRPr="00827DA0">
        <w:rPr>
          <w:rFonts w:asciiTheme="majorBidi" w:hAnsiTheme="majorBidi" w:cstheme="majorBidi" w:hint="cs"/>
          <w:sz w:val="32"/>
          <w:szCs w:val="32"/>
          <w:rtl/>
          <w:lang w:bidi="ar-BH"/>
        </w:rPr>
        <w:t>و</w:t>
      </w:r>
      <w:r w:rsidRPr="00827DA0">
        <w:rPr>
          <w:rFonts w:asciiTheme="majorBidi" w:hAnsiTheme="majorBidi" w:cstheme="majorBidi"/>
          <w:sz w:val="32"/>
          <w:szCs w:val="32"/>
          <w:rtl/>
          <w:lang w:bidi="ar-BH"/>
        </w:rPr>
        <w:t>ضوع تنزله المنزلة التي تراها وتقدره التقدير الذي تطمئن إليه وهي متى أخذت بشهادتهم فإن ذلك يفيد أنها أطرحت جميع الاعتبارات التي ساقها الدفاع لحملها على عدم الأخذ بها.</w:t>
      </w:r>
    </w:p>
    <w:p w:rsidR="00531489" w:rsidRPr="00827DA0" w:rsidRDefault="00531489" w:rsidP="00531489">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4- المقرر أن تقدير آراء الخبراء والفصل فيما يوجه إلى تقاريرهم من مطاعن مرجعه</w:t>
      </w:r>
      <w:r w:rsidRPr="00827DA0">
        <w:rPr>
          <w:rFonts w:asciiTheme="majorBidi" w:hAnsiTheme="majorBidi" w:cstheme="majorBidi" w:hint="cs"/>
          <w:sz w:val="32"/>
          <w:szCs w:val="32"/>
          <w:rtl/>
          <w:lang w:bidi="ar-BH"/>
        </w:rPr>
        <w:t>ما</w:t>
      </w:r>
      <w:r w:rsidRPr="00827DA0">
        <w:rPr>
          <w:rFonts w:asciiTheme="majorBidi" w:hAnsiTheme="majorBidi" w:cstheme="majorBidi"/>
          <w:sz w:val="32"/>
          <w:szCs w:val="32"/>
          <w:rtl/>
          <w:lang w:bidi="ar-BH"/>
        </w:rPr>
        <w:t xml:space="preserve"> إلى محكمة الموضوع التي لها كامل الحرية في تقدير القوة التدليلية لتقرير الخبير شأنه في ذلك شأن سائر الأدلة فلها مطلق الحرية في الأخذ بما تطمئن إليه منها والالتفات عما عداه ولا تقبل مصادرة عقيدة المحكمة في تقدير هذا التقرير.</w:t>
      </w:r>
    </w:p>
    <w:p w:rsidR="00531489" w:rsidRPr="00827DA0" w:rsidRDefault="00531489" w:rsidP="00531489">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5- المقرر أن التناقض الذي يبطل الحكم هو الذي يكون واقعا في الدليل الذي تأخذ به المحكمة فيجعله متهادما متساقطا لا شيء منه باق يمكن أن يعتبر قواما لنتيجة سليمة يصح معه ال</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عتماد عليها والأخذ بها وهو ما برئ منه الحكم ومن ثم فإن منعى الطاعن على الحكم في هذا الخصوص لا يكون سديدا.</w:t>
      </w:r>
    </w:p>
    <w:p w:rsidR="00531489" w:rsidRPr="00827DA0" w:rsidRDefault="00531489" w:rsidP="00531489">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6- المقرر أن طلب سماع شهود نفي هو دفاع موضوعي يجب أن يكون كسائر الدفوع الموضوعية ظاهر التعلق بموضوع الدعوى</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أي أن يكون الفصل فيه لازما للفصل في ذات الموضوع وإلا فالمحكمة في حل من عدم الاستجابة له، كما أنها ليست ملزمة بالرد عليه صراحة في حكمها ومع ذلك فقد عرضت المحكمة الاستئنافية لطلب الطاعن بشأن ذلك وأطرحته بما يسوغ به اطراحه ومن ثم فإن النع</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على الحكم بدعوى الإخلال بحق الدفاع لا يكون سديدا. </w:t>
      </w:r>
    </w:p>
    <w:p w:rsidR="00531489" w:rsidRPr="00827DA0" w:rsidRDefault="00531489" w:rsidP="00531489">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7- المقرر أن الطلب الذي لا يتجه مباشرة إلى نف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الفعل المكون للجريمة ولا إلى اثبات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ستحالة حصول الواقعة كما روتها المجني عليها – بل كان المقصود به إثارة الشبهة في الدليل الذي اطمأنت إليه المحكمة فإنه يعتبر دفاعا موضوعيا لا تلتزم المحكمة بإجابته.</w:t>
      </w:r>
    </w:p>
    <w:p w:rsidR="00531489" w:rsidRPr="00827DA0" w:rsidRDefault="00531489" w:rsidP="00531489">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8- المقرر أنه </w:t>
      </w:r>
      <w:r w:rsidRPr="00827DA0">
        <w:rPr>
          <w:rFonts w:asciiTheme="majorBidi" w:hAnsiTheme="majorBidi" w:cstheme="majorBidi" w:hint="cs"/>
          <w:sz w:val="32"/>
          <w:szCs w:val="32"/>
          <w:rtl/>
          <w:lang w:bidi="ar-BH"/>
        </w:rPr>
        <w:t>ل</w:t>
      </w:r>
      <w:r w:rsidRPr="00827DA0">
        <w:rPr>
          <w:rFonts w:asciiTheme="majorBidi" w:hAnsiTheme="majorBidi" w:cstheme="majorBidi"/>
          <w:sz w:val="32"/>
          <w:szCs w:val="32"/>
          <w:rtl/>
          <w:lang w:bidi="ar-BH"/>
        </w:rPr>
        <w:t>قبول وجه الطعن</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يجب أن يكون واضحا محددا.</w:t>
      </w:r>
    </w:p>
    <w:p w:rsidR="00531489" w:rsidRPr="00827DA0" w:rsidRDefault="00531489" w:rsidP="00531489">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9- لما كان الطاعن لم يبين ماهية أوجه الدفاع والدفوع التي أبداها وذلك لمراقبة ما إذا كان الحكم قد تناولها بالرد من عدمه وهل كان الدفاع جوهريا مما يجب على المحكمة أن تجيبه أو ترد عليه ام هو من قبيل الدفاع الموضوعي الذي لم يستلزم في الأصل ردا بل يعتبر الرد عليه مستفادا من القضاء بالإدانة التي أوردتها المحكمة في حكمها ومن ثم فإن كل ما يثيره الطاعن نعيا على الحكم في هذا الخصوص لا يكون مقبولا.</w:t>
      </w:r>
    </w:p>
    <w:p w:rsidR="00531489" w:rsidRPr="00827DA0" w:rsidRDefault="00531489" w:rsidP="00531489">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10- لما كان الأصل طبقا لنص المادة 33/1 من قانون محكمة التمييز الصادر بالمرسوم بقانون رقم 8 لسنة 1989 هو أنه لا يجوز إبداء أسباب أخرى أمام محكمة التمييز سواء من النيابة العامة أو أي خصم غير الأسباب التي سبق بيانها في الميعاد المذكور بالمادة 28 من ذلك القانون، فإن ما يثيره الطاعن في مذكرته المقدمة بتاريخ 26/2/2015 بعد فوات الميعاد المحدد بالقانون على النحو السالف بيانه يكون غير مقبول.</w:t>
      </w:r>
    </w:p>
    <w:p w:rsidR="00531489" w:rsidRPr="00827DA0" w:rsidRDefault="00531489" w:rsidP="00531489">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ــــــــــــــــــــــــــــــــــــــــــــــــــــــــــــــ</w:t>
      </w:r>
    </w:p>
    <w:p w:rsidR="00531489" w:rsidRPr="00827DA0" w:rsidRDefault="00531489" w:rsidP="00531489">
      <w:pPr>
        <w:pStyle w:val="BodyText3"/>
        <w:spacing w:line="360" w:lineRule="auto"/>
        <w:jc w:val="center"/>
        <w:rPr>
          <w:rFonts w:asciiTheme="majorBidi" w:hAnsiTheme="majorBidi" w:cstheme="majorBidi"/>
          <w:b/>
          <w:bCs/>
          <w:sz w:val="32"/>
          <w:szCs w:val="32"/>
          <w:rtl/>
        </w:rPr>
      </w:pPr>
      <w:r w:rsidRPr="00827DA0">
        <w:rPr>
          <w:rFonts w:asciiTheme="majorBidi" w:hAnsiTheme="majorBidi" w:cstheme="majorBidi"/>
          <w:b/>
          <w:bCs/>
          <w:sz w:val="32"/>
          <w:szCs w:val="32"/>
          <w:rtl/>
        </w:rPr>
        <w:t>الوقائع</w:t>
      </w:r>
    </w:p>
    <w:p w:rsidR="00531489" w:rsidRPr="00827DA0" w:rsidRDefault="00531489" w:rsidP="00531489">
      <w:pPr>
        <w:pStyle w:val="BodyText3"/>
        <w:spacing w:line="360" w:lineRule="auto"/>
        <w:jc w:val="both"/>
        <w:rPr>
          <w:rFonts w:asciiTheme="majorBidi" w:hAnsiTheme="majorBidi" w:cstheme="majorBidi"/>
          <w:sz w:val="32"/>
          <w:szCs w:val="32"/>
          <w:rtl/>
        </w:rPr>
      </w:pPr>
      <w:r w:rsidRPr="00827DA0">
        <w:rPr>
          <w:rFonts w:asciiTheme="majorBidi" w:hAnsiTheme="majorBidi" w:cstheme="majorBidi"/>
          <w:sz w:val="32"/>
          <w:szCs w:val="32"/>
          <w:rtl/>
        </w:rPr>
        <w:t>اتهمت النيابة العامة الطاعن في قضية الجنحة رقم 8016 لسنة 2014 بوصف أنه في يوم 27/8/2014 بدائرة أمن منطقة المحرق اعتدى على سلامة جسم المجن</w:t>
      </w:r>
      <w:r w:rsidRPr="00827DA0">
        <w:rPr>
          <w:rFonts w:asciiTheme="majorBidi" w:hAnsiTheme="majorBidi" w:cstheme="majorBidi" w:hint="cs"/>
          <w:sz w:val="32"/>
          <w:szCs w:val="32"/>
          <w:rtl/>
        </w:rPr>
        <w:t>ي</w:t>
      </w:r>
      <w:r w:rsidRPr="00827DA0">
        <w:rPr>
          <w:rFonts w:asciiTheme="majorBidi" w:hAnsiTheme="majorBidi" w:cstheme="majorBidi"/>
          <w:sz w:val="32"/>
          <w:szCs w:val="32"/>
          <w:rtl/>
        </w:rPr>
        <w:t xml:space="preserve"> عليها </w:t>
      </w:r>
      <w:r w:rsidRPr="00827DA0">
        <w:rPr>
          <w:rFonts w:asciiTheme="majorBidi" w:hAnsiTheme="majorBidi" w:cstheme="majorBidi" w:hint="cs"/>
          <w:sz w:val="32"/>
          <w:szCs w:val="32"/>
          <w:rtl/>
        </w:rPr>
        <w:t>...</w:t>
      </w:r>
      <w:r w:rsidRPr="00827DA0">
        <w:rPr>
          <w:rFonts w:asciiTheme="majorBidi" w:hAnsiTheme="majorBidi" w:cstheme="majorBidi"/>
          <w:sz w:val="32"/>
          <w:szCs w:val="32"/>
          <w:rtl/>
        </w:rPr>
        <w:t xml:space="preserve"> وأحدث بها الإصابات المبينة بالتقرير الطبي الشرعي ولم يفض ذلك ال</w:t>
      </w:r>
      <w:r w:rsidRPr="00827DA0">
        <w:rPr>
          <w:rFonts w:asciiTheme="majorBidi" w:hAnsiTheme="majorBidi" w:cstheme="majorBidi" w:hint="cs"/>
          <w:sz w:val="32"/>
          <w:szCs w:val="32"/>
          <w:rtl/>
        </w:rPr>
        <w:t>ا</w:t>
      </w:r>
      <w:r w:rsidRPr="00827DA0">
        <w:rPr>
          <w:rFonts w:asciiTheme="majorBidi" w:hAnsiTheme="majorBidi" w:cstheme="majorBidi"/>
          <w:sz w:val="32"/>
          <w:szCs w:val="32"/>
          <w:rtl/>
        </w:rPr>
        <w:t>عتداء إلى مرضها أو عجزها عن أعمالها الشخصية لمدة تزيد على عشرين يوما على النحو المبين بالأوراق. وطلبت عقابه بالمادة 339/1، 2 من قانون العقوبات</w:t>
      </w:r>
      <w:r w:rsidRPr="00827DA0">
        <w:rPr>
          <w:rFonts w:asciiTheme="majorBidi" w:hAnsiTheme="majorBidi" w:cstheme="majorBidi" w:hint="cs"/>
          <w:sz w:val="32"/>
          <w:szCs w:val="32"/>
          <w:rtl/>
        </w:rPr>
        <w:t>،</w:t>
      </w:r>
      <w:r w:rsidRPr="00827DA0">
        <w:rPr>
          <w:rFonts w:asciiTheme="majorBidi" w:hAnsiTheme="majorBidi" w:cstheme="majorBidi"/>
          <w:sz w:val="32"/>
          <w:szCs w:val="32"/>
          <w:rtl/>
        </w:rPr>
        <w:t xml:space="preserve"> وادعت المجني عليها مدنيا قبل المتهم بمبلغ خمسمائة دينار على سبيل التعويض</w:t>
      </w:r>
      <w:r w:rsidRPr="00827DA0">
        <w:rPr>
          <w:rFonts w:asciiTheme="majorBidi" w:hAnsiTheme="majorBidi" w:cstheme="majorBidi" w:hint="cs"/>
          <w:sz w:val="32"/>
          <w:szCs w:val="32"/>
          <w:rtl/>
        </w:rPr>
        <w:t xml:space="preserve"> </w:t>
      </w:r>
      <w:r w:rsidRPr="00827DA0">
        <w:rPr>
          <w:rFonts w:asciiTheme="majorBidi" w:hAnsiTheme="majorBidi" w:cstheme="majorBidi"/>
          <w:sz w:val="32"/>
          <w:szCs w:val="32"/>
          <w:rtl/>
        </w:rPr>
        <w:t>المدني</w:t>
      </w:r>
      <w:r w:rsidRPr="00827DA0">
        <w:rPr>
          <w:rFonts w:asciiTheme="majorBidi" w:hAnsiTheme="majorBidi" w:cstheme="majorBidi" w:hint="cs"/>
          <w:sz w:val="32"/>
          <w:szCs w:val="32"/>
          <w:rtl/>
        </w:rPr>
        <w:t xml:space="preserve"> </w:t>
      </w:r>
      <w:r w:rsidRPr="00827DA0">
        <w:rPr>
          <w:rFonts w:asciiTheme="majorBidi" w:hAnsiTheme="majorBidi" w:cstheme="majorBidi"/>
          <w:sz w:val="32"/>
          <w:szCs w:val="32"/>
          <w:rtl/>
        </w:rPr>
        <w:t>المؤقت</w:t>
      </w:r>
      <w:r w:rsidRPr="00827DA0">
        <w:rPr>
          <w:rFonts w:asciiTheme="majorBidi" w:hAnsiTheme="majorBidi" w:cstheme="majorBidi" w:hint="cs"/>
          <w:sz w:val="32"/>
          <w:szCs w:val="32"/>
          <w:rtl/>
        </w:rPr>
        <w:t>،</w:t>
      </w:r>
      <w:r w:rsidRPr="00827DA0">
        <w:rPr>
          <w:rFonts w:asciiTheme="majorBidi" w:hAnsiTheme="majorBidi" w:cstheme="majorBidi"/>
          <w:sz w:val="32"/>
          <w:szCs w:val="32"/>
          <w:rtl/>
        </w:rPr>
        <w:t xml:space="preserve"> والمحكمة الصغرى الجنائية قضت بجلسة 23/9/2014 حضوريا بحبس المتهم لمدة شهر مع النفاذ عما أسند إليه من اتهام وفي الدعوى المدنية بإحالتها إلى المحكمة المدنية المختصة بلا مصاريف.</w:t>
      </w:r>
      <w:r w:rsidRPr="00827DA0">
        <w:rPr>
          <w:rFonts w:asciiTheme="majorBidi" w:hAnsiTheme="majorBidi" w:cstheme="majorBidi" w:hint="cs"/>
          <w:sz w:val="32"/>
          <w:szCs w:val="32"/>
          <w:rtl/>
        </w:rPr>
        <w:t xml:space="preserve"> </w:t>
      </w:r>
      <w:r w:rsidRPr="00827DA0">
        <w:rPr>
          <w:rFonts w:asciiTheme="majorBidi" w:hAnsiTheme="majorBidi" w:cstheme="majorBidi"/>
          <w:sz w:val="32"/>
          <w:szCs w:val="32"/>
          <w:rtl/>
        </w:rPr>
        <w:t>استأنف المحكوم عليه هذا الحكم بالاستئناف رقم 2096 لسنة 2014 والمحكمة الكبرى الجنائية – بهيئة استئنافية</w:t>
      </w:r>
      <w:r w:rsidRPr="00827DA0">
        <w:rPr>
          <w:rFonts w:asciiTheme="majorBidi" w:hAnsiTheme="majorBidi" w:cstheme="majorBidi" w:hint="cs"/>
          <w:sz w:val="32"/>
          <w:szCs w:val="32"/>
          <w:rtl/>
        </w:rPr>
        <w:t xml:space="preserve"> ــ</w:t>
      </w:r>
      <w:r w:rsidRPr="00827DA0">
        <w:rPr>
          <w:rFonts w:asciiTheme="majorBidi" w:hAnsiTheme="majorBidi" w:cstheme="majorBidi"/>
          <w:sz w:val="32"/>
          <w:szCs w:val="32"/>
          <w:rtl/>
        </w:rPr>
        <w:t xml:space="preserve"> قضت حضوريا بجلسة 15/12/2014 بقبول الاستئناف شكلا وفي الموضوع برفضه وتأييد الحكم المستأنف فطعن في هذا الحكم بطريق التمييز.</w:t>
      </w:r>
    </w:p>
    <w:p w:rsidR="00531489" w:rsidRPr="00827DA0" w:rsidRDefault="00531489" w:rsidP="00531489">
      <w:pPr>
        <w:pStyle w:val="BodyText3"/>
        <w:spacing w:line="360" w:lineRule="auto"/>
        <w:jc w:val="both"/>
        <w:rPr>
          <w:rFonts w:asciiTheme="majorBidi" w:hAnsiTheme="majorBidi" w:cstheme="majorBidi"/>
          <w:sz w:val="32"/>
          <w:szCs w:val="32"/>
          <w:rtl/>
        </w:rPr>
      </w:pPr>
      <w:r w:rsidRPr="00827DA0">
        <w:rPr>
          <w:rFonts w:asciiTheme="majorBidi" w:hAnsiTheme="majorBidi" w:cstheme="majorBidi"/>
          <w:sz w:val="32"/>
          <w:szCs w:val="32"/>
          <w:rtl/>
        </w:rPr>
        <w:t xml:space="preserve">بتاريخ 12/1/2015 قرر الأستاذ/ </w:t>
      </w:r>
      <w:r w:rsidRPr="00827DA0">
        <w:rPr>
          <w:rFonts w:asciiTheme="majorBidi" w:hAnsiTheme="majorBidi" w:cstheme="majorBidi" w:hint="cs"/>
          <w:sz w:val="32"/>
          <w:szCs w:val="32"/>
          <w:rtl/>
        </w:rPr>
        <w:t>...</w:t>
      </w:r>
      <w:r w:rsidRPr="00827DA0">
        <w:rPr>
          <w:rFonts w:asciiTheme="majorBidi" w:hAnsiTheme="majorBidi" w:cstheme="majorBidi"/>
          <w:sz w:val="32"/>
          <w:szCs w:val="32"/>
          <w:rtl/>
        </w:rPr>
        <w:t xml:space="preserve"> المحامي الطعن في هذا الحكم بطريق التمييز بصفته وكيلا عن المحكوم عليه بموجب التوكيل الرسمي الخاص رقم </w:t>
      </w:r>
      <w:r w:rsidRPr="00827DA0">
        <w:rPr>
          <w:rFonts w:asciiTheme="majorBidi" w:hAnsiTheme="majorBidi" w:cstheme="majorBidi" w:hint="cs"/>
          <w:sz w:val="32"/>
          <w:szCs w:val="32"/>
          <w:rtl/>
        </w:rPr>
        <w:t>...</w:t>
      </w:r>
      <w:r w:rsidRPr="00827DA0">
        <w:rPr>
          <w:rFonts w:asciiTheme="majorBidi" w:hAnsiTheme="majorBidi" w:cstheme="majorBidi"/>
          <w:sz w:val="32"/>
          <w:szCs w:val="32"/>
          <w:rtl/>
        </w:rPr>
        <w:t xml:space="preserve"> وبذات التاريخ أودعت مذكرة بأسباب الطعن موقعة من المحامي المقرر بالطعن. كما أودع المكتب الفني للمحكم</w:t>
      </w:r>
      <w:r w:rsidRPr="00827DA0">
        <w:rPr>
          <w:rFonts w:asciiTheme="majorBidi" w:hAnsiTheme="majorBidi" w:cstheme="majorBidi" w:hint="cs"/>
          <w:sz w:val="32"/>
          <w:szCs w:val="32"/>
          <w:rtl/>
        </w:rPr>
        <w:t>ة</w:t>
      </w:r>
      <w:r w:rsidRPr="00827DA0">
        <w:rPr>
          <w:rFonts w:asciiTheme="majorBidi" w:hAnsiTheme="majorBidi" w:cstheme="majorBidi"/>
          <w:sz w:val="32"/>
          <w:szCs w:val="32"/>
          <w:rtl/>
        </w:rPr>
        <w:t xml:space="preserve"> مذكرة برأيه في الطعن.</w:t>
      </w:r>
    </w:p>
    <w:p w:rsidR="00531489" w:rsidRPr="00827DA0" w:rsidRDefault="00531489" w:rsidP="00531489">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ــــــــــــــــــــــــــــــــــــــــــــــــــــــــــــــ</w:t>
      </w:r>
    </w:p>
    <w:p w:rsidR="00531489" w:rsidRPr="00827DA0" w:rsidRDefault="00531489" w:rsidP="00531489">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المحكمة</w:t>
      </w:r>
    </w:p>
    <w:p w:rsidR="00531489" w:rsidRPr="00827DA0" w:rsidRDefault="00531489" w:rsidP="00531489">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بعد تلاوة تقرير القاضي المقرر والاطلاع على الأوراق وسماع النيابة العامة والحاضر عن الطاعن وبعد المداولة.</w:t>
      </w:r>
    </w:p>
    <w:p w:rsidR="00531489" w:rsidRPr="00827DA0" w:rsidRDefault="00531489" w:rsidP="00531489">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حيث إن الطعن استوفى أوضاعه الشكلية.</w:t>
      </w:r>
    </w:p>
    <w:p w:rsidR="00531489" w:rsidRPr="00827DA0" w:rsidRDefault="00531489" w:rsidP="00531489">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حيث إن الطاعن ينعى على الحكم المطعون فيه أنه إذ دانه بجريمة التعد</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على سلامة جسم المجني عليها الذي لم يفض الى عجزها عن أعمالها الشخصية مدة تزيد على عشرين يوما قد شابه القصور في التسبيب والفساد في الاستدلال وانطوى على الخطأ في تطبيق القانون والإخلال بحق الدفاع</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ذلك أنه عول في قضائه بالإدانة على أقوال المجني عليها ووالدتها رغم استحالة حدوث الواقعة</w:t>
      </w:r>
      <w:r w:rsidRPr="00827DA0">
        <w:rPr>
          <w:rFonts w:asciiTheme="majorBidi" w:hAnsiTheme="majorBidi" w:cstheme="majorBidi" w:hint="cs"/>
          <w:sz w:val="32"/>
          <w:szCs w:val="32"/>
          <w:rtl/>
          <w:lang w:bidi="ar-BH"/>
        </w:rPr>
        <w:t xml:space="preserve"> على</w:t>
      </w:r>
      <w:r w:rsidRPr="00827DA0">
        <w:rPr>
          <w:rFonts w:asciiTheme="majorBidi" w:hAnsiTheme="majorBidi" w:cstheme="majorBidi"/>
          <w:sz w:val="32"/>
          <w:szCs w:val="32"/>
          <w:rtl/>
          <w:lang w:bidi="ar-BH"/>
        </w:rPr>
        <w:t xml:space="preserve"> وفق تصويرهما للشواهد التي عددها بأسباب طعنه. كما استند الحكم في قضائه </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 xml:space="preserve">لى التقريرين الطبيين رغم تناقضهما بشأن موضع إصابة المجني عليها </w:t>
      </w:r>
      <w:r w:rsidRPr="00827DA0">
        <w:rPr>
          <w:rFonts w:asciiTheme="majorBidi" w:hAnsiTheme="majorBidi" w:cstheme="majorBidi" w:hint="cs"/>
          <w:sz w:val="32"/>
          <w:szCs w:val="32"/>
          <w:rtl/>
          <w:lang w:bidi="ar-BH"/>
        </w:rPr>
        <w:t xml:space="preserve">من </w:t>
      </w:r>
      <w:r w:rsidRPr="00827DA0">
        <w:rPr>
          <w:rFonts w:asciiTheme="majorBidi" w:hAnsiTheme="majorBidi" w:cstheme="majorBidi"/>
          <w:sz w:val="32"/>
          <w:szCs w:val="32"/>
          <w:rtl/>
          <w:lang w:bidi="ar-BH"/>
        </w:rPr>
        <w:t>دون أن يعن</w:t>
      </w:r>
      <w:r w:rsidRPr="00827DA0">
        <w:rPr>
          <w:rFonts w:asciiTheme="majorBidi" w:hAnsiTheme="majorBidi" w:cstheme="majorBidi" w:hint="cs"/>
          <w:sz w:val="32"/>
          <w:szCs w:val="32"/>
          <w:rtl/>
          <w:lang w:bidi="ar-BH"/>
        </w:rPr>
        <w:t>ى</w:t>
      </w:r>
      <w:r w:rsidRPr="00827DA0">
        <w:rPr>
          <w:rFonts w:asciiTheme="majorBidi" w:hAnsiTheme="majorBidi" w:cstheme="majorBidi"/>
          <w:sz w:val="32"/>
          <w:szCs w:val="32"/>
          <w:rtl/>
          <w:lang w:bidi="ar-BH"/>
        </w:rPr>
        <w:t xml:space="preserve"> برفع التناقض بينهما</w:t>
      </w:r>
      <w:r w:rsidRPr="00827DA0">
        <w:rPr>
          <w:rFonts w:asciiTheme="majorBidi" w:hAnsiTheme="majorBidi" w:cstheme="majorBidi" w:hint="cs"/>
          <w:sz w:val="32"/>
          <w:szCs w:val="32"/>
          <w:rtl/>
          <w:lang w:bidi="ar-BH"/>
        </w:rPr>
        <w:t xml:space="preserve"> ولا</w:t>
      </w:r>
      <w:r w:rsidRPr="00827DA0">
        <w:rPr>
          <w:rFonts w:asciiTheme="majorBidi" w:hAnsiTheme="majorBidi" w:cstheme="majorBidi"/>
          <w:sz w:val="32"/>
          <w:szCs w:val="32"/>
          <w:rtl/>
          <w:lang w:bidi="ar-BH"/>
        </w:rPr>
        <w:t xml:space="preserve"> سيما أن محكمة أول درجة أخذت بتقرير طبي صادر </w:t>
      </w:r>
      <w:r w:rsidRPr="00827DA0">
        <w:rPr>
          <w:rFonts w:asciiTheme="majorBidi" w:hAnsiTheme="majorBidi" w:cstheme="majorBidi" w:hint="cs"/>
          <w:sz w:val="32"/>
          <w:szCs w:val="32"/>
          <w:rtl/>
          <w:lang w:bidi="ar-BH"/>
        </w:rPr>
        <w:t>ع</w:t>
      </w:r>
      <w:r w:rsidRPr="00827DA0">
        <w:rPr>
          <w:rFonts w:asciiTheme="majorBidi" w:hAnsiTheme="majorBidi" w:cstheme="majorBidi"/>
          <w:sz w:val="32"/>
          <w:szCs w:val="32"/>
          <w:rtl/>
          <w:lang w:bidi="ar-BH"/>
        </w:rPr>
        <w:t xml:space="preserve">ن مستشفى السلمانية وأخذت محكمة الاستئناف بتقرير طبي صادر </w:t>
      </w:r>
      <w:r w:rsidRPr="00827DA0">
        <w:rPr>
          <w:rFonts w:asciiTheme="majorBidi" w:hAnsiTheme="majorBidi" w:cstheme="majorBidi" w:hint="cs"/>
          <w:sz w:val="32"/>
          <w:szCs w:val="32"/>
          <w:rtl/>
          <w:lang w:bidi="ar-BH"/>
        </w:rPr>
        <w:t>ع</w:t>
      </w:r>
      <w:r w:rsidRPr="00827DA0">
        <w:rPr>
          <w:rFonts w:asciiTheme="majorBidi" w:hAnsiTheme="majorBidi" w:cstheme="majorBidi"/>
          <w:sz w:val="32"/>
          <w:szCs w:val="32"/>
          <w:rtl/>
          <w:lang w:bidi="ar-BH"/>
        </w:rPr>
        <w:t>ن مركز المحرق الصحي. فضلا عن ان الحكم دانه بموجب نص المادة 339/</w:t>
      </w:r>
      <w:r w:rsidRPr="00827DA0">
        <w:rPr>
          <w:rFonts w:asciiTheme="majorBidi" w:hAnsiTheme="majorBidi" w:cstheme="majorBidi" w:hint="cs"/>
          <w:sz w:val="32"/>
          <w:szCs w:val="32"/>
          <w:rtl/>
          <w:lang w:bidi="ar-BH"/>
        </w:rPr>
        <w:t>2</w:t>
      </w:r>
      <w:r w:rsidRPr="00827DA0">
        <w:rPr>
          <w:rFonts w:asciiTheme="majorBidi" w:hAnsiTheme="majorBidi" w:cstheme="majorBidi"/>
          <w:sz w:val="32"/>
          <w:szCs w:val="32"/>
          <w:rtl/>
          <w:lang w:bidi="ar-BH"/>
        </w:rPr>
        <w:t>،</w:t>
      </w:r>
      <w:r w:rsidRPr="00827DA0">
        <w:rPr>
          <w:rFonts w:asciiTheme="majorBidi" w:hAnsiTheme="majorBidi" w:cstheme="majorBidi" w:hint="cs"/>
          <w:sz w:val="32"/>
          <w:szCs w:val="32"/>
          <w:rtl/>
          <w:lang w:bidi="ar-BH"/>
        </w:rPr>
        <w:t>1</w:t>
      </w:r>
      <w:r w:rsidRPr="00827DA0">
        <w:rPr>
          <w:rFonts w:asciiTheme="majorBidi" w:hAnsiTheme="majorBidi" w:cstheme="majorBidi"/>
          <w:sz w:val="32"/>
          <w:szCs w:val="32"/>
          <w:rtl/>
          <w:lang w:bidi="ar-BH"/>
        </w:rPr>
        <w:t xml:space="preserve"> رغم عدم انطباقها على الواقعة محل الاتهام خاصة أن الثابت أن الاعتداء على المجن</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عليها لم يعجزها عن أعمالها الشخصية مدة تزيد على عشرين يوما وأخيرا فإن الطاعن لم يتمكن من إبداء دفاعه أمام محكمة أول درجة كونه كان مقيد الحرية والتفت الحكم المطعون فيه عن طلبه سماع شهوده وإعادة الدعوى للمرافعة لضم البلاغ رقم 7710 لسنة 2014 معرض</w:t>
      </w:r>
      <w:r w:rsidRPr="00827DA0">
        <w:rPr>
          <w:rFonts w:asciiTheme="majorBidi" w:hAnsiTheme="majorBidi" w:cstheme="majorBidi" w:hint="cs"/>
          <w:sz w:val="32"/>
          <w:szCs w:val="32"/>
          <w:rtl/>
          <w:lang w:bidi="ar-BH"/>
        </w:rPr>
        <w:t>ة</w:t>
      </w:r>
      <w:r w:rsidRPr="00827DA0">
        <w:rPr>
          <w:rFonts w:asciiTheme="majorBidi" w:hAnsiTheme="majorBidi" w:cstheme="majorBidi"/>
          <w:sz w:val="32"/>
          <w:szCs w:val="32"/>
          <w:rtl/>
          <w:lang w:bidi="ar-BH"/>
        </w:rPr>
        <w:t xml:space="preserve"> عن دفوعه المبداة أمامها</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كل ذلك يعيب الحكم بما يستوجب نقضه.</w:t>
      </w:r>
    </w:p>
    <w:p w:rsidR="00531489" w:rsidRPr="00827DA0" w:rsidRDefault="00531489" w:rsidP="00531489">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من حيث إن الحكم المطعون فيه بين واقعة الدعوى بما تتوافر به </w:t>
      </w:r>
      <w:r w:rsidRPr="00827DA0">
        <w:rPr>
          <w:rFonts w:asciiTheme="majorBidi" w:hAnsiTheme="majorBidi" w:cstheme="majorBidi" w:hint="cs"/>
          <w:sz w:val="32"/>
          <w:szCs w:val="32"/>
          <w:rtl/>
          <w:lang w:bidi="ar-BH"/>
        </w:rPr>
        <w:t>جميع</w:t>
      </w:r>
      <w:r w:rsidRPr="00827DA0">
        <w:rPr>
          <w:rFonts w:asciiTheme="majorBidi" w:hAnsiTheme="majorBidi" w:cstheme="majorBidi"/>
          <w:sz w:val="32"/>
          <w:szCs w:val="32"/>
          <w:rtl/>
          <w:lang w:bidi="ar-BH"/>
        </w:rPr>
        <w:t xml:space="preserve"> العناصر القانونية للجريمة التي دان بها الطاعن وأورد على ثبوتها في حقه أدلة سائغة من شأنها أن تؤدي إلى ما رتبه الحكم عليها استمدها من أقوال كل من المجني عليها بمحضر جمع الاستدلالات وتحقيقات النيابة العامة و</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بمحضر جمع الاستدلالات ومما ثبت بالتقرير الطبي الشرعي الخاص بالمجني عليها وتقرير المركز الصحي بالمحرق. لما كان ذلك، وكان من المقرر أن لمحكمة الموضوع أن تستمد اقتناعها بثبوت الجريمة من أي دليل تطمئن إليه طالما أن هذا الدليل له مأخذه الصحيح من الأوراق، وكان من حق محكمة الموضوع أن تستخلص من أقوال الشهود وسائر العناصر المطروحة أمامها على بساط البحث الصورة الصحيحة لواقعة الدعوى حسبما يؤدي إليها اقتناعها وأن تطرح ما يخالفها من صور اخرى مادام استخلاصها سائغا مستندا إلى أدلة مقبولة في العقل والمنطق ولها أصلها الثابت بالأوراق، وأن وزن أقوال الشهود وتقدير الظروف التي يؤدون فيها شهادتهم وتعويل القضاء على أقوالهم مهما وجه إليها من مطاعن وحام حولها من الشبهات</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كل ذلك مرجعه إلى محكمة الم</w:t>
      </w:r>
      <w:r w:rsidRPr="00827DA0">
        <w:rPr>
          <w:rFonts w:asciiTheme="majorBidi" w:hAnsiTheme="majorBidi" w:cstheme="majorBidi" w:hint="cs"/>
          <w:sz w:val="32"/>
          <w:szCs w:val="32"/>
          <w:rtl/>
          <w:lang w:bidi="ar-BH"/>
        </w:rPr>
        <w:t>و</w:t>
      </w:r>
      <w:r w:rsidRPr="00827DA0">
        <w:rPr>
          <w:rFonts w:asciiTheme="majorBidi" w:hAnsiTheme="majorBidi" w:cstheme="majorBidi"/>
          <w:sz w:val="32"/>
          <w:szCs w:val="32"/>
          <w:rtl/>
          <w:lang w:bidi="ar-BH"/>
        </w:rPr>
        <w:t>ضوع تنزله المنزلة التي تراها وتقدره التقدير الذي تطمئن إليه وهي متى أخذت بشهادتهم فإن ذلك يفيد أنها أطرحت جميع الاعتبارات التي ساقها الدفاع لحملها على عدم الأخذ بها، وكان الحكم المطعون فيه قد حصل أقوال المجني عليها وشاهدة الاثبات مفصحا عن اطمئنانه إليها واستخلص منها ومن سائر الأدلة التي أوردها أن الحادث وقع على الصورة المبينة به وكان هذا الاستخلاص لصورة الدعوى سائغا لا يتنافى مع العقل والمنطق ومن ثم فإن كل ما يثيره الطاعن نعيا على الحكم في هذا الخصوص لا يعدو أن يكون جدلا موضوعيا لتجريح أدلة الدعوى على وجه معين تأديا من ذلك إلى مناقضة الصورة التي ارتسمت في وجدان قاضي الموضوع بالدليل الصحيح وهو ما لا يقبل إثارته أمام محكمة التمييز. لما كان ذلك، وكان من المقرر أن تقدير آراء الخبراء والفصل فيما يوجه إلى تقاريرهم من مطاعن مرجعه</w:t>
      </w:r>
      <w:r w:rsidRPr="00827DA0">
        <w:rPr>
          <w:rFonts w:asciiTheme="majorBidi" w:hAnsiTheme="majorBidi" w:cstheme="majorBidi" w:hint="cs"/>
          <w:sz w:val="32"/>
          <w:szCs w:val="32"/>
          <w:rtl/>
          <w:lang w:bidi="ar-BH"/>
        </w:rPr>
        <w:t>ما</w:t>
      </w:r>
      <w:r w:rsidRPr="00827DA0">
        <w:rPr>
          <w:rFonts w:asciiTheme="majorBidi" w:hAnsiTheme="majorBidi" w:cstheme="majorBidi"/>
          <w:sz w:val="32"/>
          <w:szCs w:val="32"/>
          <w:rtl/>
          <w:lang w:bidi="ar-BH"/>
        </w:rPr>
        <w:t xml:space="preserve"> إلى محكمة الموضوع التي لها كامل الحرية في تقدير القوة التدليلية لتقرير الخبير شأنه في ذلك شأن سائر الأدلة فلها مطلق الحرية في الأخذ بما تطمئن إليه منها والالتفات عما عداه ولا تقبل مصادرة عقيدة المحكمة في تقدير هذا التقرير، وإذ كان البين من الحكم الابتدائي المؤيد لأسبابه والمكمل بالحكم المطعون فيه أن محكمة أول درجة استندت في قضائها </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لى التقرير الطبي الشرعي – خلافا لما يزعمه الطاعن بأسباب طعنه</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 xml:space="preserve"> وأضافت المحكمة ال</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ستئنافية</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 xml:space="preserve">لذلك ما ورد بالتقرير الطبي الصادر </w:t>
      </w:r>
      <w:r w:rsidRPr="00827DA0">
        <w:rPr>
          <w:rFonts w:asciiTheme="majorBidi" w:hAnsiTheme="majorBidi" w:cstheme="majorBidi" w:hint="cs"/>
          <w:sz w:val="32"/>
          <w:szCs w:val="32"/>
          <w:rtl/>
          <w:lang w:bidi="ar-BH"/>
        </w:rPr>
        <w:t xml:space="preserve">عن </w:t>
      </w:r>
      <w:r w:rsidRPr="00827DA0">
        <w:rPr>
          <w:rFonts w:asciiTheme="majorBidi" w:hAnsiTheme="majorBidi" w:cstheme="majorBidi"/>
          <w:sz w:val="32"/>
          <w:szCs w:val="32"/>
          <w:rtl/>
          <w:lang w:bidi="ar-BH"/>
        </w:rPr>
        <w:t>المركز الصحي بالمحرق</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وهما التقريري</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ن المقدم</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ن في الدعوى، وقد اطمأنت في حدود سلطتها التقديرية إلى ما ورد بهذين التقريرين من أن الاصابات التي لحقت بجسم المجني عليها لا يتأتى حصولها إلا على نحو ما صورته بأقوالها في وقت يتفق وتاريخ الحادث ومن ثم فإنه لا يجوز مجادلة المحكمة في ذلك الأمر أمام محكمة التمييز. لما كان ذلك، وكان البين من التقرير الطبي الشرعي والتقرير الطبي الصادر </w:t>
      </w:r>
      <w:r w:rsidRPr="00827DA0">
        <w:rPr>
          <w:rFonts w:asciiTheme="majorBidi" w:hAnsiTheme="majorBidi" w:cstheme="majorBidi" w:hint="cs"/>
          <w:sz w:val="32"/>
          <w:szCs w:val="32"/>
          <w:rtl/>
          <w:lang w:bidi="ar-BH"/>
        </w:rPr>
        <w:t>ع</w:t>
      </w:r>
      <w:r w:rsidRPr="00827DA0">
        <w:rPr>
          <w:rFonts w:asciiTheme="majorBidi" w:hAnsiTheme="majorBidi" w:cstheme="majorBidi"/>
          <w:sz w:val="32"/>
          <w:szCs w:val="32"/>
          <w:rtl/>
          <w:lang w:bidi="ar-BH"/>
        </w:rPr>
        <w:t>ن المركز الصحي بالمحرق أن كل</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 منهما خلا من شبهة التناقض الذي يسقطه ومن ثم فإن استناد الحكم إليهما كدليلين في الدعوى يشهد على إدانة الطاعن لا يعيبه، لما هو مقرر من أن التناقض الذي يبطل الحكم هو الذي يكون واقعا في الدليل الذي تأخذ به المحكمة فيجعله متهادما متساقطا لا شيء منه باق يمكن أن يعتبر قواما لنتيجة سليمة يصح معه ال</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عتماد عليها والأخذ بها وهو ما برئ منه الحكم ومن ثم فإن منعى الطاعن على الحكم في هذا الخصوص لا يكون سديدا. لما كان ذلك، وكان الحكم ال</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بتدائي المؤيد لأسبابه والمكمل بالحكم المطعون فيه قد حصل واقعة الدعوى بما مؤداه أن الطاعن قد اعتدى بالضرب على المجني عليها وأحدث إصابتها الموصوفة بالتقريرين الطبيين الصادرين </w:t>
      </w:r>
      <w:r w:rsidRPr="00827DA0">
        <w:rPr>
          <w:rFonts w:asciiTheme="majorBidi" w:hAnsiTheme="majorBidi" w:cstheme="majorBidi" w:hint="cs"/>
          <w:sz w:val="32"/>
          <w:szCs w:val="32"/>
          <w:rtl/>
          <w:lang w:bidi="ar-BH"/>
        </w:rPr>
        <w:t>ع</w:t>
      </w:r>
      <w:r w:rsidRPr="00827DA0">
        <w:rPr>
          <w:rFonts w:asciiTheme="majorBidi" w:hAnsiTheme="majorBidi" w:cstheme="majorBidi"/>
          <w:sz w:val="32"/>
          <w:szCs w:val="32"/>
          <w:rtl/>
          <w:lang w:bidi="ar-BH"/>
        </w:rPr>
        <w:t>ن الطب الشرعي والمركز الطبي بالمحرق ثم خلص الى معاقبته بالمادة 339/2 من قانون العقوبات –</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 xml:space="preserve">خلافا لما يثيره الطاعن بأسباب طعنه ــ فإن الحكم يكون قد أنزل على الواقعة حكم القانون الصحيح ومن ثم يكون منعى الطاعن في هذا الخصوص غير سديد. لما كان ذلك، وكان البين من الاطلاع على محاضر جلسات المحاكمة أمام محكمة أول درجة أن الطاعن حضر بشخصه بجلسة 11/9/2014 ومعه وكيله الأستاذ/ </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المحامي </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ولم يحضر الطاعن بالجلسة التالية لتلك الجلسة التي حضر فيها وكيله – </w:t>
      </w:r>
      <w:r w:rsidRPr="00827DA0">
        <w:rPr>
          <w:rFonts w:asciiTheme="majorBidi" w:hAnsiTheme="majorBidi" w:cstheme="majorBidi" w:hint="cs"/>
          <w:sz w:val="32"/>
          <w:szCs w:val="32"/>
          <w:rtl/>
          <w:lang w:bidi="ar-BH"/>
        </w:rPr>
        <w:t>ال</w:t>
      </w:r>
      <w:r w:rsidRPr="00827DA0">
        <w:rPr>
          <w:rFonts w:asciiTheme="majorBidi" w:hAnsiTheme="majorBidi" w:cstheme="majorBidi"/>
          <w:sz w:val="32"/>
          <w:szCs w:val="32"/>
          <w:rtl/>
          <w:lang w:bidi="ar-BH"/>
        </w:rPr>
        <w:t>سالف الذكر- وقدم مذكرة بدفاعه –على خلاف ما يثيره الطاعن بأسباب طعنه – وفيها تم حجز الدعوى للحكم ومن ثم فإن ما يرمي به الحكم في هذا الشأن لا يكون له وجه</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لما كان ذلك، وكان من المقرر أن طلب سماع شهود نفي هو دفاع موضوعي يجب أن يكون كسائر الدفوع الموضوعية ظاهر التعلق بموضوع الدعوى أي أن يكون الفصل فيه لازما للفصل في ذات الموضوع وإلا فالمحكمة في حل من عدم الاستجابة له، كما أنها ليست ملزمة بالرد عليه صراحة ف</w:t>
      </w:r>
      <w:r w:rsidRPr="00827DA0">
        <w:rPr>
          <w:rFonts w:asciiTheme="majorBidi" w:hAnsiTheme="majorBidi" w:cstheme="majorBidi" w:hint="cs"/>
          <w:sz w:val="32"/>
          <w:szCs w:val="32"/>
          <w:rtl/>
          <w:lang w:bidi="ar-BH"/>
        </w:rPr>
        <w:t xml:space="preserve">ى </w:t>
      </w:r>
      <w:r w:rsidRPr="00827DA0">
        <w:rPr>
          <w:rFonts w:asciiTheme="majorBidi" w:hAnsiTheme="majorBidi" w:cstheme="majorBidi"/>
          <w:sz w:val="32"/>
          <w:szCs w:val="32"/>
          <w:rtl/>
          <w:lang w:bidi="ar-BH"/>
        </w:rPr>
        <w:t>حكمها ومع ذلك فقد عرضت المحكمة الاستئنافية لطلب الطاعن بشأن ذلك وأطرحته بما يسوغ به اطراحه ومن ثم فإن النع</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على الحكم بدعوى الإخلال بحق الدفاع لا يكون سديدا. لما كان ذلك، وكان من المقرر أن الطلب الذي لا يتجه مباشرة إلى نف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الفعل المكون للجريمة ولا إلى اثبات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ستحالة حصول الواقعة –</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كما روتها المجني عليها – بل كان المقصود به إثارة الشبهة في الدليل الذي اطمأنت إليه المحكمة فإنه يعتبر دفاعا موضوعيا لا تلتزم المحكمة بإجابته، ولما كانت محكمة الموضوع قد اطمأنت إلى أقوال المجني عليها المدعمة بالتقارير الطبية المرفقة</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 xml:space="preserve"> وإلى صحة تصويرها للواقعة فإنه لا يجوز مصادرتها في عقيدتها ولا محل للنعي عليها لعدم إجابتها طلب الدفاع ضم البلاغ رقم 7710 لسنة 2014 ويضحى كل ما يثيره الطاعن في هذا الخصوص غير مقبول. لما كان ذلك، وكان من المقرر أنه </w:t>
      </w:r>
      <w:r w:rsidRPr="00827DA0">
        <w:rPr>
          <w:rFonts w:asciiTheme="majorBidi" w:hAnsiTheme="majorBidi" w:cstheme="majorBidi" w:hint="cs"/>
          <w:sz w:val="32"/>
          <w:szCs w:val="32"/>
          <w:rtl/>
          <w:lang w:bidi="ar-BH"/>
        </w:rPr>
        <w:t>ل</w:t>
      </w:r>
      <w:r w:rsidRPr="00827DA0">
        <w:rPr>
          <w:rFonts w:asciiTheme="majorBidi" w:hAnsiTheme="majorBidi" w:cstheme="majorBidi"/>
          <w:sz w:val="32"/>
          <w:szCs w:val="32"/>
          <w:rtl/>
          <w:lang w:bidi="ar-BH"/>
        </w:rPr>
        <w:t>قبول وجه الطعن</w:t>
      </w:r>
      <w:r w:rsidRPr="00827DA0">
        <w:rPr>
          <w:rFonts w:asciiTheme="majorBidi" w:hAnsiTheme="majorBidi" w:cstheme="majorBidi" w:hint="cs"/>
          <w:sz w:val="32"/>
          <w:szCs w:val="32"/>
          <w:rtl/>
          <w:lang w:bidi="ar-BH"/>
        </w:rPr>
        <w:t xml:space="preserve"> يجب</w:t>
      </w:r>
      <w:r w:rsidRPr="00827DA0">
        <w:rPr>
          <w:rFonts w:asciiTheme="majorBidi" w:hAnsiTheme="majorBidi" w:cstheme="majorBidi"/>
          <w:sz w:val="32"/>
          <w:szCs w:val="32"/>
          <w:rtl/>
          <w:lang w:bidi="ar-BH"/>
        </w:rPr>
        <w:t xml:space="preserve"> أن يكون واضحا محددا، وكان الطاعن لم يبين ماهية أوجه الدفاع والدفوع التي أبداها لمراقبة ما إذا كان الحكم قد تناولها بالرد من عدمه وهل كان الدفاع جوهريا مما يجب على المحكمة أن تجيبه أو ترد عليه ام هو من قبيل الدفاع الموضوعي الذي لم يستلزم في الأصل ردا بل يعتبر الرد عليه مستفادا من القضاء بالإدانة التي أوردتها المحكمة في حكمها ومن ثم فإن كل ما يثيره الطاعن نعيا على الحكم في هذا الخصوص لا يكون مقبولا. لما كان ذلك، وكان الأصل طبقا لنص المادة 33/1 من قانون محكمة التمييز الصادر بالمرسوم بقانون رقم 8 لسنة 1989 هو أنه لا يجوز إبداء أسباب أخرى أمام محكمة التمييز سواء من النيابة العامة أو أي خصم غير الأسباب التي سبق بيانها في الميعاد المذكور بالمادة 28 من </w:t>
      </w:r>
      <w:r w:rsidRPr="00827DA0">
        <w:rPr>
          <w:rFonts w:asciiTheme="majorBidi" w:hAnsiTheme="majorBidi" w:cstheme="majorBidi" w:hint="cs"/>
          <w:sz w:val="32"/>
          <w:szCs w:val="32"/>
          <w:rtl/>
          <w:lang w:bidi="ar-BH"/>
        </w:rPr>
        <w:t>هذا</w:t>
      </w:r>
      <w:r w:rsidRPr="00827DA0">
        <w:rPr>
          <w:rFonts w:asciiTheme="majorBidi" w:hAnsiTheme="majorBidi" w:cstheme="majorBidi"/>
          <w:sz w:val="32"/>
          <w:szCs w:val="32"/>
          <w:rtl/>
          <w:lang w:bidi="ar-BH"/>
        </w:rPr>
        <w:t xml:space="preserve"> القانون، فإن ما يثيره الطاعن في مذكرته المقدمة بتاريخ 26/2/2015 بعد فوات الميعاد المحدد بالقانون على النحو السالف بيانه يكون غير مقبول.</w:t>
      </w:r>
    </w:p>
    <w:p w:rsidR="00531489" w:rsidRPr="00827DA0" w:rsidRDefault="00531489" w:rsidP="00531489">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لما كان ما تقدم، فإن الطعن برمته يكون على غير أساس متعينا</w:t>
      </w:r>
    </w:p>
    <w:p w:rsidR="00FF667C" w:rsidRDefault="00531489" w:rsidP="00531489">
      <w:r w:rsidRPr="00827DA0">
        <w:rPr>
          <w:rFonts w:asciiTheme="majorBidi" w:hAnsiTheme="majorBidi" w:cstheme="majorBidi"/>
          <w:sz w:val="32"/>
          <w:szCs w:val="32"/>
          <w:rtl/>
          <w:lang w:bidi="ar-BH"/>
        </w:rPr>
        <w:t>رفضه موضوعا.</w:t>
      </w:r>
      <w:bookmarkStart w:id="0" w:name="_GoBack"/>
      <w:bookmarkEnd w:id="0"/>
    </w:p>
    <w:sectPr w:rsidR="00FF667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95"/>
    <w:rsid w:val="0003272B"/>
    <w:rsid w:val="00531489"/>
    <w:rsid w:val="00C55F95"/>
    <w:rsid w:val="00FF6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48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531489"/>
    <w:pPr>
      <w:bidi/>
      <w:spacing w:after="0" w:line="240" w:lineRule="auto"/>
    </w:pPr>
    <w:rPr>
      <w:rFonts w:ascii="Times New Roman" w:eastAsia="Times New Roman" w:hAnsi="Times New Roman" w:cs="Arabic Transparent"/>
      <w:sz w:val="20"/>
      <w:szCs w:val="28"/>
    </w:rPr>
  </w:style>
  <w:style w:type="character" w:customStyle="1" w:styleId="BodyText3Char">
    <w:name w:val="Body Text 3 Char"/>
    <w:basedOn w:val="DefaultParagraphFont"/>
    <w:link w:val="BodyText3"/>
    <w:rsid w:val="00531489"/>
    <w:rPr>
      <w:rFonts w:ascii="Times New Roman" w:eastAsia="Times New Roman" w:hAnsi="Times New Roman" w:cs="Arabic Transparent"/>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48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531489"/>
    <w:pPr>
      <w:bidi/>
      <w:spacing w:after="0" w:line="240" w:lineRule="auto"/>
    </w:pPr>
    <w:rPr>
      <w:rFonts w:ascii="Times New Roman" w:eastAsia="Times New Roman" w:hAnsi="Times New Roman" w:cs="Arabic Transparent"/>
      <w:sz w:val="20"/>
      <w:szCs w:val="28"/>
    </w:rPr>
  </w:style>
  <w:style w:type="character" w:customStyle="1" w:styleId="BodyText3Char">
    <w:name w:val="Body Text 3 Char"/>
    <w:basedOn w:val="DefaultParagraphFont"/>
    <w:link w:val="BodyText3"/>
    <w:rsid w:val="00531489"/>
    <w:rPr>
      <w:rFonts w:ascii="Times New Roman" w:eastAsia="Times New Roman" w:hAnsi="Times New Roman" w:cs="Arabic Transparent"/>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1973</Words>
  <Characters>11252</Characters>
  <Application>Microsoft Office Word</Application>
  <DocSecurity>0</DocSecurity>
  <Lines>93</Lines>
  <Paragraphs>26</Paragraphs>
  <ScaleCrop>false</ScaleCrop>
  <Company/>
  <LinksUpToDate>false</LinksUpToDate>
  <CharactersWithSpaces>13199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2020-04-21T12:29:00Z</dcterms:created>
  <dcterms:modified xsi:type="dcterms:W3CDTF">2020-04-21T12:29:00Z</dcterms:modified>
</cp:coreProperties>
</file>