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47B" w:rsidRPr="00E060C7" w:rsidRDefault="0022447B" w:rsidP="0022447B">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3 من </w:t>
      </w:r>
      <w:r w:rsidRPr="00E060C7">
        <w:rPr>
          <w:rFonts w:asciiTheme="majorBidi" w:hAnsiTheme="majorBidi" w:cstheme="majorBidi"/>
          <w:b/>
          <w:bCs/>
          <w:sz w:val="32"/>
          <w:szCs w:val="32"/>
          <w:rtl/>
        </w:rPr>
        <w:t>ديسمبر</w:t>
      </w:r>
      <w:r w:rsidRPr="00E060C7">
        <w:rPr>
          <w:rFonts w:asciiTheme="majorBidi" w:hAnsiTheme="majorBidi" w:cstheme="majorBidi"/>
          <w:b/>
          <w:bCs/>
          <w:sz w:val="32"/>
          <w:szCs w:val="32"/>
          <w:rtl/>
          <w:lang w:bidi="ar-BH"/>
        </w:rPr>
        <w:t xml:space="preserve"> سنة 2017</w:t>
      </w:r>
    </w:p>
    <w:p w:rsidR="0022447B" w:rsidRPr="00E060C7" w:rsidRDefault="0022447B" w:rsidP="0022447B">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عبدالله بن حسن البوعينين</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وعضوية المستشارين / علي يوسف منصور ، معصومة عبدالرسول عيسى، نادر السيد علي عبدالمطلب ، عبدالله يعقوب عبدالرحمن </w:t>
      </w:r>
    </w:p>
    <w:p w:rsidR="0022447B" w:rsidRPr="00E060C7" w:rsidRDefault="0022447B" w:rsidP="0022447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2447B" w:rsidRPr="00E060C7" w:rsidRDefault="0022447B" w:rsidP="0022447B">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22447B" w:rsidRPr="00E060C7" w:rsidRDefault="0022447B" w:rsidP="0022447B">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137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22447B" w:rsidRPr="00E060C7" w:rsidRDefault="0022447B" w:rsidP="0022447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111 لسنة 2016 </w:t>
      </w:r>
    </w:p>
    <w:p w:rsidR="0022447B" w:rsidRPr="00E060C7" w:rsidRDefault="0022447B" w:rsidP="0022447B">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تعويض. مسئولية. معاهدات. نقل جوي.</w:t>
      </w:r>
    </w:p>
    <w:p w:rsidR="0022447B" w:rsidRPr="00E060C7" w:rsidRDefault="0022447B" w:rsidP="0022447B">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الناقل الجوي. التزامه بنقل المسافر سالما إلى جهة الوصول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تأخير.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خلاله بهذا ال</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لتزام. أثره.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لتزامه بتعويض المسافر عن الأضرار الناجمة عن ذلك. مسئوليته محدودة بمبلغ 4150 وحد</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حقوق خاصة. (اتفاقية مونتريال لسنة 1999 التي انضمت إليها مملكة البحرين وأصبحت نافذة بالمرسوم بقانون رقم 36 لسنة 2000). مفاد ذلك التزام المحكمة بهذا المبلغ كحد أقصى للتعويض عند ثبوت الضرر.</w:t>
      </w:r>
    </w:p>
    <w:p w:rsidR="0022447B" w:rsidRPr="00E060C7" w:rsidRDefault="0022447B" w:rsidP="0022447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2447B" w:rsidRPr="00E060C7" w:rsidRDefault="0022447B" w:rsidP="0022447B">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من المقرر أن التزامات الناقل الجوي المترتبة على عقد نقل الأشخاص تنحصر بنقل المسافر سالما إلى جهة الوصول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تأخير فإذا أخل بهذا الالتزام كان مسئولا عن تعويض المسافر عن الأضرار الناتجة عن ذلك، وكانت اتفاقية مونتريال لسنة 1999 التي انضمت إليها مملكة البحرين وأصبحت نافذ</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بموجب المرسوم بقانون رقم 36 لسنة 2000 قد نصت على أن يكون الناقل مسئولا عن الضرر الذي ينشأ عن التأخير في نقل الركاب أو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متعة أو البضائع بطريق الجو</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وفي المادة التاسعة عشرة منها على أنه في حالة الضرر عن التأخير في نقل الركاب تكون مسئولية الناقل محدودة بمبلغ 415 وحد</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حقوق خاصة، وهو ما مفاده أن ذلك المبلغ هو الحد </w:t>
      </w:r>
      <w:r w:rsidRPr="00E060C7">
        <w:rPr>
          <w:rFonts w:asciiTheme="majorBidi" w:hAnsiTheme="majorBidi" w:cstheme="majorBidi"/>
          <w:sz w:val="32"/>
          <w:szCs w:val="32"/>
          <w:rtl/>
          <w:lang w:bidi="ar-BH"/>
        </w:rPr>
        <w:lastRenderedPageBreak/>
        <w:t xml:space="preserve">الأقصى للتعويض الذي تلتزم به المحكمة عند ثبوت الضرر وتقدر التعويض على أساسه بموجب تلك الاتفاقية . </w:t>
      </w:r>
    </w:p>
    <w:p w:rsidR="0022447B" w:rsidRPr="00E060C7" w:rsidRDefault="0022447B" w:rsidP="0022447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2447B" w:rsidRPr="00E060C7" w:rsidRDefault="0022447B" w:rsidP="0022447B">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22447B" w:rsidRPr="00E060C7" w:rsidRDefault="0022447B" w:rsidP="0022447B">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22447B" w:rsidRPr="00E060C7" w:rsidRDefault="0022447B" w:rsidP="0022447B">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حيث إن الطعن استوفى أوضاعه الشكلية.</w:t>
      </w:r>
    </w:p>
    <w:p w:rsidR="0022447B" w:rsidRPr="00E060C7" w:rsidRDefault="0022447B" w:rsidP="0022447B">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إن الوقائع – على ما يبين من الحكم المطعون فيه وسائر الأوراق – تتحصل في أن الطاعنة أقامت على المطعون ضدها الدعوى رقم 6554 لسنة 2013 أمام المحكمة الصغرى المدنية بطلب الحكم بإلزامها بأن تؤدي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ها مبلغ 4000 دينار تعويضا عن الأضرار المادية والأدبية التي لحقت بها شاملة قيمة الحقائب المفقودة مع الفائدة على سند من القول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 بتاريخ</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 تعاقدت مع المطعون ضدها لنقلها جوا من اليمن إلى مملكة البحرين بموجب تذكرة السفر الصادرة </w:t>
      </w:r>
      <w:r w:rsidRPr="00E060C7">
        <w:rPr>
          <w:rFonts w:asciiTheme="majorBidi" w:hAnsiTheme="majorBidi" w:cstheme="majorBidi" w:hint="cs"/>
          <w:sz w:val="32"/>
          <w:szCs w:val="32"/>
          <w:rtl/>
          <w:lang w:bidi="ar-BH"/>
        </w:rPr>
        <w:t>عن</w:t>
      </w:r>
      <w:r w:rsidRPr="00E060C7">
        <w:rPr>
          <w:rFonts w:asciiTheme="majorBidi" w:hAnsiTheme="majorBidi" w:cstheme="majorBidi"/>
          <w:sz w:val="32"/>
          <w:szCs w:val="32"/>
          <w:rtl/>
          <w:lang w:bidi="ar-BH"/>
        </w:rPr>
        <w:t>ها إلا أن المطعون ضدها أرجأت الرحلة لمدة ثلاثة أيام</w:t>
      </w:r>
      <w:r w:rsidRPr="00E060C7">
        <w:rPr>
          <w:rFonts w:asciiTheme="majorBidi" w:hAnsiTheme="majorBidi" w:cstheme="majorBidi" w:hint="cs"/>
          <w:sz w:val="32"/>
          <w:szCs w:val="32"/>
          <w:rtl/>
          <w:lang w:bidi="ar-BH"/>
        </w:rPr>
        <w:t xml:space="preserve"> من</w:t>
      </w:r>
      <w:r w:rsidRPr="00E060C7">
        <w:rPr>
          <w:rFonts w:asciiTheme="majorBidi" w:hAnsiTheme="majorBidi" w:cstheme="majorBidi"/>
          <w:sz w:val="32"/>
          <w:szCs w:val="32"/>
          <w:rtl/>
          <w:lang w:bidi="ar-BH"/>
        </w:rPr>
        <w:t xml:space="preserve"> دون سبب معلوم فأقامت دعواها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حكمت المحكمة بإلزام المطعون ضدها بأن تؤدي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لطاعنة مبلغ 400 دينار تعويضا عن الأضرار المادية والمعنوية ورفضت ما عدا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ذلك من طلبات بحكم استأنفته الطاعنة بالاستئناف رقم 1579 لسنة 2012 أمام المحكمة الكبرى المدنية بهيئة استئنافية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استأنفته المطعون ضدها بالاستئناف رقم 2371 لسنة 2015 أمام ذات المحكمة التي قضت بتأييد الحكم المستأنف</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طعنت الطاعنة على هذا الحكم بطريق التمييز والمكتب الفني أودع مذكرة برأيه في الطعن.</w:t>
      </w:r>
    </w:p>
    <w:p w:rsidR="0022447B" w:rsidRPr="00E060C7" w:rsidRDefault="0022447B" w:rsidP="0022447B">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الطعن أقيم على سببين تنعى بهما الطاعنة على الحكم المطعون فيه الخطأ في تطبيق القانون ومخالفة الثابت بالأوراق حين أيد الحكم الابتدائي فيما قضى به لها من تعويض عن الأضرار المادية والمعنوية عن تأخر سفرها إلى مملكة البحرين لمدة ثلاثة أيام بمبلغ 400 دينار خلافا لما هو ثابت بنص المادة التاسعة عشر</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من أحكام اتفاقية مونتريال الصادرة بمرسوم رقم 36 لسنة 2000 التي تلزم المطعون ضدها بتعويض الراكب الواحد نتيجة تأخر رحلته ب</w:t>
      </w:r>
      <w:r w:rsidRPr="00E060C7">
        <w:rPr>
          <w:rFonts w:asciiTheme="majorBidi" w:hAnsiTheme="majorBidi" w:cstheme="majorBidi" w:hint="cs"/>
          <w:sz w:val="32"/>
          <w:szCs w:val="32"/>
          <w:rtl/>
          <w:lang w:bidi="ar-BH"/>
        </w:rPr>
        <w:t xml:space="preserve">ـ </w:t>
      </w:r>
      <w:r w:rsidRPr="00E060C7">
        <w:rPr>
          <w:rFonts w:asciiTheme="majorBidi" w:hAnsiTheme="majorBidi" w:cstheme="majorBidi"/>
          <w:sz w:val="32"/>
          <w:szCs w:val="32"/>
          <w:rtl/>
          <w:lang w:bidi="ar-BH"/>
        </w:rPr>
        <w:t>415</w:t>
      </w:r>
      <w:r w:rsidRPr="00E060C7">
        <w:rPr>
          <w:rFonts w:asciiTheme="majorBidi" w:hAnsiTheme="majorBidi" w:cstheme="majorBidi" w:hint="cs"/>
          <w:sz w:val="32"/>
          <w:szCs w:val="32"/>
          <w:rtl/>
          <w:lang w:bidi="ar-BH"/>
        </w:rPr>
        <w:t xml:space="preserve">0 </w:t>
      </w:r>
      <w:r w:rsidRPr="00E060C7">
        <w:rPr>
          <w:rFonts w:asciiTheme="majorBidi" w:hAnsiTheme="majorBidi" w:cstheme="majorBidi"/>
          <w:sz w:val="32"/>
          <w:szCs w:val="32"/>
          <w:rtl/>
          <w:lang w:bidi="ar-BH"/>
        </w:rPr>
        <w:t xml:space="preserve"> وحد</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حقوق سحب خاصة وقت رفع الدعوى التي تقدر بمبلغ 582 فلس</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عن الوحدة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ذ يتعين على الحكم المطعون فيه تعديل التعويض المقضي به عن الأضرار التي لحقت بها من جراء التأخير في رحلتها إلى مبلغ 2415.300</w:t>
      </w:r>
      <w:r w:rsidRPr="00E060C7">
        <w:rPr>
          <w:rFonts w:asciiTheme="majorBidi" w:hAnsiTheme="majorBidi" w:cstheme="majorBidi" w:hint="cs"/>
          <w:sz w:val="32"/>
          <w:szCs w:val="32"/>
          <w:rtl/>
          <w:lang w:bidi="ar-BH"/>
        </w:rPr>
        <w:t xml:space="preserve"> دينارا</w:t>
      </w:r>
      <w:r w:rsidRPr="00E060C7">
        <w:rPr>
          <w:rFonts w:asciiTheme="majorBidi" w:hAnsiTheme="majorBidi" w:cstheme="majorBidi"/>
          <w:sz w:val="32"/>
          <w:szCs w:val="32"/>
          <w:rtl/>
          <w:lang w:bidi="ar-BH"/>
        </w:rPr>
        <w:t xml:space="preserve"> بدلا من مبلغ 400 دينار، فضلا عن أن الحكم المطعون فيه قد أيد الحكم الابتدائي فيما قضى به من رفض طلبها عن فقدان حقائبها أثناء الرحلة الجوية على متن طائرة المطعون ضدها تأسيسا على خلو أوراق الدعوى من الدليل على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حقيتها في طلبها على الرغم من أنها قدمت لمحكمة الموضوع صور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يصالات ب</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 xml:space="preserve">سلم المطعون ضدها حقائبها وطلبت من المحكمة إحالة الدعوى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 xml:space="preserve">لتحقيق لإثبات تسلم المطعون ضدها لتلك الحقائب، </w:t>
      </w:r>
      <w:r w:rsidRPr="00E060C7">
        <w:rPr>
          <w:rFonts w:asciiTheme="majorBidi" w:hAnsiTheme="majorBidi" w:cstheme="majorBidi" w:hint="cs"/>
          <w:sz w:val="32"/>
          <w:szCs w:val="32"/>
          <w:rtl/>
          <w:lang w:bidi="ar-BH"/>
        </w:rPr>
        <w:t>فإن</w:t>
      </w:r>
      <w:r w:rsidRPr="00E060C7">
        <w:rPr>
          <w:rFonts w:asciiTheme="majorBidi" w:hAnsiTheme="majorBidi" w:cstheme="majorBidi"/>
          <w:sz w:val="32"/>
          <w:szCs w:val="32"/>
          <w:rtl/>
          <w:lang w:bidi="ar-BH"/>
        </w:rPr>
        <w:t xml:space="preserve"> الحكم المطعون فيه التفت عن طلبها رغم أنه ينطوي على</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دفاع جوهري لو صح لتغير به وجه الرأي في الدعوى مما يعيبه ويستوجب نقضه.</w:t>
      </w:r>
    </w:p>
    <w:p w:rsidR="0022447B" w:rsidRPr="00E060C7" w:rsidRDefault="0022447B" w:rsidP="0022447B">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هذا النعي مردود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من المقرر أن التزامات الناقل الجوي المترتبة على عقد نقل الأشخاص تنحصر بنقل المسافر سالما إلى جهة الوصول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تأخير فإذا أخل بهذا الالتزام كان مسئولا عن تعويض المسافر عن الأضرار الناتجة عن ذلك، وكانت اتفاقية مونتريال لسنة 1999 التي انضمت إليها مملكة البحرين وأصبحت نافذ</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بموجب المرسوم بقانون رقم 36 لسنة 2000 قد نصت على أن يكون الناقل مسئولا عن الضرر الذي ينشأ عن التأخير في نقل الركاب أو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متعة أو البضائع بطريق الجو</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وفي المادة التاسعة عشرة منها على أنه في حالة الضرر عن التأخير في نقل الركاب تكون مسئولية الناقل محدودة بمبلغ 415 وحد</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حقوق خاصة، وهو ما مفاده أن </w:t>
      </w:r>
      <w:r w:rsidRPr="00E060C7">
        <w:rPr>
          <w:rFonts w:asciiTheme="majorBidi" w:hAnsiTheme="majorBidi" w:cstheme="majorBidi" w:hint="cs"/>
          <w:sz w:val="32"/>
          <w:szCs w:val="32"/>
          <w:rtl/>
          <w:lang w:bidi="ar-BH"/>
        </w:rPr>
        <w:t xml:space="preserve">هذا </w:t>
      </w:r>
      <w:r w:rsidRPr="00E060C7">
        <w:rPr>
          <w:rFonts w:asciiTheme="majorBidi" w:hAnsiTheme="majorBidi" w:cstheme="majorBidi"/>
          <w:sz w:val="32"/>
          <w:szCs w:val="32"/>
          <w:rtl/>
          <w:lang w:bidi="ar-BH"/>
        </w:rPr>
        <w:t>المبلغ هو الحد الأقصى للتعويض الذي تلتزم به المحكمة عند ثبوت الضرر وتقدر التعويض على أساسه بموجب تلك الاتفاقية، وكان الحكم الابتدائي المؤيد بالحكم المطعون فيه وبما لمحكمة الموضوع من</w:t>
      </w:r>
      <w:r w:rsidRPr="00E060C7">
        <w:rPr>
          <w:rFonts w:asciiTheme="majorBidi" w:hAnsiTheme="majorBidi" w:cstheme="majorBidi" w:hint="cs"/>
          <w:sz w:val="32"/>
          <w:szCs w:val="32"/>
          <w:rtl/>
          <w:lang w:bidi="ar-BH"/>
        </w:rPr>
        <w:t xml:space="preserve"> سلطة في</w:t>
      </w:r>
      <w:r w:rsidRPr="00E060C7">
        <w:rPr>
          <w:rFonts w:asciiTheme="majorBidi" w:hAnsiTheme="majorBidi" w:cstheme="majorBidi"/>
          <w:sz w:val="32"/>
          <w:szCs w:val="32"/>
          <w:rtl/>
          <w:lang w:bidi="ar-BH"/>
        </w:rPr>
        <w:t xml:space="preserve"> فهم الواقع وتقدير الأدلة المقدمة أمامها أقام قضاءه بإلزام المطعون ضدها بأن تؤدي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لطاعنة مبلغ 400 دينار تعويضا عن الأضرار المادية والمعنوية الناجم</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عن تأخر رحلتها من اليمن إلى مملكة البحرين لمدة ثلاثة أيام تأسيسا على الثابت من الأوراق أن الطاعنة حجزت على رحلة المطعون ضدها للسفر بتاريخ 9/2/2012 من اليمن إلى مملكة البحرين وفقا لما هو ثابت بتذكرة سفرها وأنها تأخرت لمدة ثلاثة أيام وفقا لما هو ثابت بجواز سفرها الذي يبين منه أنها غادرت اليمن بتاريخ 12/12/2012 وأنها بقيت في فندق وفرته المطعون ضدها لها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وخلص الحكم سائغا إلى تحقق مسئولية </w:t>
      </w:r>
      <w:bookmarkStart w:id="0" w:name="_GoBack"/>
      <w:bookmarkEnd w:id="0"/>
      <w:r w:rsidRPr="00E060C7">
        <w:rPr>
          <w:rFonts w:asciiTheme="majorBidi" w:hAnsiTheme="majorBidi" w:cstheme="majorBidi"/>
          <w:sz w:val="32"/>
          <w:szCs w:val="32"/>
          <w:rtl/>
          <w:lang w:bidi="ar-BH"/>
        </w:rPr>
        <w:t xml:space="preserve">المطعون ضدها كناقل حسب نص المادة 19 من اتفاقية مونتريال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سالفة البيان وقدر التعويض الجابر عن الأضرار المادية والمعنوية التي لحقت بالطاعنة نتيجة تأخير رحلتها لمدة ثلاثة أيام بمبلغ 400 دينار في حدود مسئولية الناقل عن الراكب بما لا يتجاوز مبلغ 4150 وحدة وفقا لقيمة الوحدة المقررة في خطاب مصرف البحرين المركزي بمبلغ 582 فلس</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وقت رفع الدعوى، كما خلص الحكم سائغا إلى عدم أحقية الطاعنة في طلب التعويض عن ضياع حقائبها لخلو أوراق الدعوى من الدليل على ذلك، ولا ينال من الحكم ما قدمته الطاعنة من صور ايصالات ب</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سلم المطعون ضدها حقائبها عند بدء سفرها لكون تلك المستندات لا تكفي بمفردها لإثبات ضياع حقائبها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ولا يعيب الحكم التفاته عن طلب الطاعنة </w:t>
      </w:r>
      <w:r w:rsidRPr="00E060C7">
        <w:rPr>
          <w:rFonts w:asciiTheme="majorBidi" w:hAnsiTheme="majorBidi" w:cstheme="majorBidi" w:hint="cs"/>
          <w:sz w:val="32"/>
          <w:szCs w:val="32"/>
          <w:rtl/>
          <w:lang w:bidi="ar-BH"/>
        </w:rPr>
        <w:t>إلى</w:t>
      </w:r>
      <w:r w:rsidRPr="00E060C7">
        <w:rPr>
          <w:rFonts w:asciiTheme="majorBidi" w:hAnsiTheme="majorBidi" w:cstheme="majorBidi"/>
          <w:sz w:val="32"/>
          <w:szCs w:val="32"/>
          <w:rtl/>
          <w:lang w:bidi="ar-BH"/>
        </w:rPr>
        <w:t xml:space="preserve"> المحكمة إحالة الدعوى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لتحقيق لإثبات تسلم المطعون ضدها تلك الحقائب طالما كانت الواقعة المراد إثباتها غير منتج</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في الدعوى فإن النعي عليه يكون جدلا موضوعيا لا يجوز إثارته أمام محكمة التمييز ويضحى على غير أساس.</w:t>
      </w:r>
    </w:p>
    <w:p w:rsidR="00881E95" w:rsidRDefault="0022447B" w:rsidP="0022447B">
      <w:pPr>
        <w:rPr>
          <w:lang w:bidi="ar-BH"/>
        </w:rPr>
      </w:pPr>
      <w:r w:rsidRPr="00E060C7">
        <w:rPr>
          <w:rFonts w:asciiTheme="majorBidi" w:hAnsiTheme="majorBidi" w:cstheme="majorBidi"/>
          <w:sz w:val="32"/>
          <w:szCs w:val="32"/>
          <w:rtl/>
          <w:lang w:bidi="ar-BH"/>
        </w:rPr>
        <w:t>ولما تقدم يتعين رفض الطعن وإلزام الطاعنة بمصاريفه.</w:t>
      </w:r>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8C"/>
    <w:rsid w:val="0003272B"/>
    <w:rsid w:val="0022447B"/>
    <w:rsid w:val="007C7E8C"/>
    <w:rsid w:val="00881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7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7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2020-04-21T12:03:00Z</dcterms:created>
  <dcterms:modified xsi:type="dcterms:W3CDTF">2020-04-21T12:03:00Z</dcterms:modified>
</cp:coreProperties>
</file>