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06C" w:rsidRPr="00E060C7" w:rsidRDefault="00FD306C" w:rsidP="00FD306C">
      <w:pPr>
        <w:tabs>
          <w:tab w:val="left" w:pos="7149"/>
        </w:tabs>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 xml:space="preserve">جلسة 16 من </w:t>
      </w:r>
      <w:r w:rsidRPr="00E060C7">
        <w:rPr>
          <w:rFonts w:asciiTheme="majorBidi" w:hAnsiTheme="majorBidi" w:cstheme="majorBidi"/>
          <w:b/>
          <w:bCs/>
          <w:sz w:val="32"/>
          <w:szCs w:val="32"/>
          <w:rtl/>
        </w:rPr>
        <w:t>نوفمبر</w:t>
      </w:r>
      <w:r w:rsidRPr="00E060C7">
        <w:rPr>
          <w:rFonts w:asciiTheme="majorBidi" w:hAnsiTheme="majorBidi" w:cstheme="majorBidi"/>
          <w:b/>
          <w:bCs/>
          <w:sz w:val="32"/>
          <w:szCs w:val="32"/>
          <w:rtl/>
          <w:lang w:bidi="ar-BH"/>
        </w:rPr>
        <w:t xml:space="preserve"> سنة 2017</w:t>
      </w:r>
    </w:p>
    <w:p w:rsidR="00FD306C" w:rsidRPr="00E060C7" w:rsidRDefault="00FD306C" w:rsidP="00FD306C">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برئاسة</w:t>
      </w:r>
      <w:r w:rsidRPr="00E060C7">
        <w:rPr>
          <w:rFonts w:asciiTheme="majorBidi" w:hAnsiTheme="majorBidi" w:cstheme="majorBidi" w:hint="cs"/>
          <w:b/>
          <w:bCs/>
          <w:sz w:val="32"/>
          <w:szCs w:val="32"/>
          <w:rtl/>
          <w:lang w:bidi="ar-BH"/>
        </w:rPr>
        <w:t xml:space="preserve"> : </w:t>
      </w:r>
      <w:r w:rsidRPr="00E060C7">
        <w:rPr>
          <w:rFonts w:asciiTheme="majorBidi" w:hAnsiTheme="majorBidi" w:cstheme="majorBidi"/>
          <w:b/>
          <w:bCs/>
          <w:sz w:val="32"/>
          <w:szCs w:val="32"/>
          <w:rtl/>
          <w:lang w:bidi="ar-BH"/>
        </w:rPr>
        <w:t>فضيلة الشيخ عدنان عبدالله القطا</w:t>
      </w:r>
      <w:r w:rsidRPr="00E060C7">
        <w:rPr>
          <w:rFonts w:asciiTheme="majorBidi" w:hAnsiTheme="majorBidi" w:cstheme="majorBidi" w:hint="cs"/>
          <w:b/>
          <w:bCs/>
          <w:sz w:val="32"/>
          <w:szCs w:val="32"/>
          <w:rtl/>
          <w:lang w:bidi="ar-BH"/>
        </w:rPr>
        <w:t xml:space="preserve">ن ، </w:t>
      </w:r>
      <w:r w:rsidRPr="00E060C7">
        <w:rPr>
          <w:rFonts w:asciiTheme="majorBidi" w:hAnsiTheme="majorBidi" w:cstheme="majorBidi"/>
          <w:b/>
          <w:bCs/>
          <w:sz w:val="32"/>
          <w:szCs w:val="32"/>
          <w:rtl/>
          <w:lang w:bidi="ar-BH"/>
        </w:rPr>
        <w:t xml:space="preserve">وعضوية المستشارين </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فضيلة الشيخ ناصر أحمد خلف العصفور ، عبدالمنعم إبراهيم الشهاوي </w:t>
      </w:r>
    </w:p>
    <w:p w:rsidR="00FD306C" w:rsidRPr="00E060C7" w:rsidRDefault="00FD306C" w:rsidP="00FD306C">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D306C" w:rsidRPr="00E060C7" w:rsidRDefault="00FD306C" w:rsidP="00FD306C">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  126 </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w:t>
      </w:r>
    </w:p>
    <w:p w:rsidR="00FD306C" w:rsidRPr="00E060C7" w:rsidRDefault="00FD306C" w:rsidP="00FD306C">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الطعن رقم </w:t>
      </w:r>
      <w:r w:rsidRPr="00E060C7">
        <w:rPr>
          <w:rFonts w:asciiTheme="majorBidi" w:hAnsiTheme="majorBidi" w:cstheme="majorBidi"/>
          <w:b/>
          <w:bCs/>
          <w:sz w:val="32"/>
          <w:szCs w:val="32"/>
          <w:lang w:bidi="ar-BH"/>
        </w:rPr>
        <w:t>51</w:t>
      </w:r>
      <w:r w:rsidRPr="00E060C7">
        <w:rPr>
          <w:rFonts w:asciiTheme="majorBidi" w:hAnsiTheme="majorBidi" w:cstheme="majorBidi"/>
          <w:b/>
          <w:bCs/>
          <w:sz w:val="32"/>
          <w:szCs w:val="32"/>
          <w:rtl/>
          <w:lang w:bidi="ar-BH"/>
        </w:rPr>
        <w:t xml:space="preserve"> لسنة </w:t>
      </w:r>
      <w:r w:rsidRPr="00E060C7">
        <w:rPr>
          <w:rFonts w:asciiTheme="majorBidi" w:hAnsiTheme="majorBidi" w:cstheme="majorBidi"/>
          <w:b/>
          <w:bCs/>
          <w:sz w:val="32"/>
          <w:szCs w:val="32"/>
          <w:lang w:bidi="ar-BH"/>
        </w:rPr>
        <w:t xml:space="preserve"> 2017 </w:t>
      </w:r>
      <w:r w:rsidRPr="00E060C7">
        <w:rPr>
          <w:rFonts w:asciiTheme="majorBidi" w:hAnsiTheme="majorBidi" w:cstheme="majorBidi"/>
          <w:b/>
          <w:bCs/>
          <w:sz w:val="32"/>
          <w:szCs w:val="32"/>
          <w:rtl/>
          <w:lang w:bidi="ar-BH"/>
        </w:rPr>
        <w:t>شرع</w:t>
      </w:r>
      <w:r w:rsidRPr="00E060C7">
        <w:rPr>
          <w:rFonts w:asciiTheme="majorBidi" w:hAnsiTheme="majorBidi" w:cstheme="majorBidi" w:hint="cs"/>
          <w:b/>
          <w:bCs/>
          <w:sz w:val="32"/>
          <w:szCs w:val="32"/>
          <w:rtl/>
          <w:lang w:bidi="ar-BH"/>
        </w:rPr>
        <w:t>ي</w:t>
      </w:r>
      <w:r w:rsidRPr="00E060C7">
        <w:rPr>
          <w:rFonts w:asciiTheme="majorBidi" w:hAnsiTheme="majorBidi" w:cstheme="majorBidi"/>
          <w:b/>
          <w:bCs/>
          <w:sz w:val="32"/>
          <w:szCs w:val="32"/>
          <w:rtl/>
          <w:lang w:bidi="ar-BH"/>
        </w:rPr>
        <w:t xml:space="preserve"> </w:t>
      </w:r>
    </w:p>
    <w:p w:rsidR="00FD306C" w:rsidRPr="00E060C7" w:rsidRDefault="00FD306C" w:rsidP="00FD306C">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 xml:space="preserve"> (1-4) أحكام الأسرة . أحوال شخصي</w:t>
      </w:r>
      <w:r w:rsidRPr="00E060C7">
        <w:rPr>
          <w:rFonts w:asciiTheme="majorBidi" w:hAnsiTheme="majorBidi" w:cstheme="majorBidi" w:hint="cs"/>
          <w:b/>
          <w:bCs/>
          <w:sz w:val="32"/>
          <w:szCs w:val="32"/>
          <w:u w:val="single"/>
          <w:rtl/>
          <w:lang w:bidi="ar-BH"/>
        </w:rPr>
        <w:t>ة</w:t>
      </w:r>
      <w:r w:rsidRPr="00E060C7">
        <w:rPr>
          <w:rFonts w:asciiTheme="majorBidi" w:hAnsiTheme="majorBidi" w:cstheme="majorBidi"/>
          <w:b/>
          <w:bCs/>
          <w:sz w:val="32"/>
          <w:szCs w:val="32"/>
          <w:u w:val="single"/>
          <w:rtl/>
          <w:lang w:bidi="ar-BH"/>
        </w:rPr>
        <w:t xml:space="preserve"> . حكم . قضاء . قضاء شرع</w:t>
      </w:r>
      <w:r w:rsidRPr="00E060C7">
        <w:rPr>
          <w:rFonts w:asciiTheme="majorBidi" w:hAnsiTheme="majorBidi" w:cstheme="majorBidi" w:hint="cs"/>
          <w:b/>
          <w:bCs/>
          <w:sz w:val="32"/>
          <w:szCs w:val="32"/>
          <w:u w:val="single"/>
          <w:rtl/>
          <w:lang w:bidi="ar-BH"/>
        </w:rPr>
        <w:t>ي</w:t>
      </w:r>
      <w:r w:rsidRPr="00E060C7">
        <w:rPr>
          <w:rFonts w:asciiTheme="majorBidi" w:hAnsiTheme="majorBidi" w:cstheme="majorBidi"/>
          <w:b/>
          <w:bCs/>
          <w:sz w:val="32"/>
          <w:szCs w:val="32"/>
          <w:u w:val="single"/>
          <w:rtl/>
          <w:lang w:bidi="ar-BH"/>
        </w:rPr>
        <w:t xml:space="preserve"> . محكمة الموضوع .              </w:t>
      </w:r>
    </w:p>
    <w:p w:rsidR="00FD306C" w:rsidRPr="00E060C7" w:rsidRDefault="00FD306C" w:rsidP="00FD306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(1) هيئة مكتب التوفيق الأسر</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 التزامها ببذل كل ما يلزم من جهد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سبيل تسوية النزاع وديا .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ثبات الصلح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محضر يوقعه أطراف النزاع ويلحق بمحضر الجلسة وينته</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به النزاع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حدود ما تم الصلح فيه . م 1 مكرر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ق رقم 26 لسنة 1986 بشأن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جراءات أمام المحاكم الشرعية المضافة بق رقم 22 لسنة 2015 .  </w:t>
      </w:r>
    </w:p>
    <w:p w:rsidR="00FD306C" w:rsidRPr="00E060C7" w:rsidRDefault="00FD306C" w:rsidP="00FD306C">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w:t>
      </w:r>
    </w:p>
    <w:p w:rsidR="00FD306C" w:rsidRPr="00E060C7" w:rsidRDefault="00FD306C" w:rsidP="00FD306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(2) للزوجين أن يتراضيا على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نهاء عقد الزواج بالخلع . كيفيته . م 97/أ ، ج ق رقم 19 لسنة 2009 بإصدار قانون أحكام الأسرة .    </w:t>
      </w:r>
    </w:p>
    <w:p w:rsidR="00FD306C" w:rsidRPr="00E060C7" w:rsidRDefault="00FD306C" w:rsidP="00FD306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(3) وضوح عبارة الاتفاق . لازمه</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عدم جواز الانحراف عنها للتعرف على نية الطرفين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و حملها على معنى مغاير . </w:t>
      </w:r>
    </w:p>
    <w:p w:rsidR="00FD306C" w:rsidRPr="00E060C7" w:rsidRDefault="00FD306C" w:rsidP="00FD306C">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w:t>
      </w:r>
    </w:p>
    <w:p w:rsidR="00FD306C" w:rsidRPr="00E060C7" w:rsidRDefault="00FD306C" w:rsidP="00FD306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(4) تراض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الزوج والزوج</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على الخلع نظير رد الأخيرة للمهر الذ</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أعطاه لها بموجب محضر صلح أمام مكتب التوفيق الأسر</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 عدم طعن الزوج</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عليه بما يبطله . أثره . حج</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على الطرفين . قضاء الحكم المطعون فيه بتعديل المهر الواجب رده للزوج بجعله ألف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دينار بحرين</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بدلا من أربعة آلاف . خطأ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تطبيق القانون ومخالفة للثابت بالأوراق .      </w:t>
      </w:r>
    </w:p>
    <w:p w:rsidR="00FD306C" w:rsidRPr="00E060C7" w:rsidRDefault="00FD306C" w:rsidP="00FD306C">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FD306C" w:rsidRPr="00E060C7" w:rsidRDefault="00FD306C" w:rsidP="00FD306C">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lastRenderedPageBreak/>
        <w:t>1- من المقرر وفقا لنص المادة 1 مكرر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من القانون رقم 26 لسنة 1986 بشأن الإجراءات أمام المحاكم الشرعية المضافة بالمرسوم بقانون رقم 22 لسنة 2015 أنه " يجب على هيئة مكتب التوفيق 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سري بذل كل ما يلزم من جهد في سبيل تسوية النزاع وديا حفاظا على كيان الأسرة.  فإذا تم الصلح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ثبت في محضر يوقعه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طراف النزاع ويلحق بمحضر الجلسة التي تم فيها وتكون له قوة السند التنفيذي وينتهي به النزاع في حدود ما تم الصلح فيه. </w:t>
      </w:r>
    </w:p>
    <w:p w:rsidR="00FD306C" w:rsidRPr="00E060C7" w:rsidRDefault="00FD306C" w:rsidP="00FD306C">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w:t>
      </w:r>
    </w:p>
    <w:p w:rsidR="00FD306C" w:rsidRPr="00E060C7" w:rsidRDefault="00FD306C" w:rsidP="00FD306C">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2- من المقرر وفقا لنص المادة 97/أ، ج من القانون رقم 19 لسنة 2009 بإصدار قانون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حكام 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سرة – المنطبق على موضوع الدعوى</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 أن " للزوجين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ن يتراضيا على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نهاء عقد الزواج بالخلع ...، يكون الخلع بعوض تبذله الزوجة على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ن يكون في حدود ما أعطاه الزوج من مهر</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w:t>
      </w:r>
    </w:p>
    <w:p w:rsidR="00FD306C" w:rsidRPr="00E060C7" w:rsidRDefault="00FD306C" w:rsidP="00FD306C">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3- من المقرر انه إذا كانت عبارات الاتفاق واضحة فلا يجوز الانحراف عنها للتعرف على نية الطرفين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و حملها على معنى مغاير.</w:t>
      </w:r>
    </w:p>
    <w:p w:rsidR="00FD306C" w:rsidRPr="00E060C7" w:rsidRDefault="00FD306C" w:rsidP="00FD306C">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4- لما كان الثابت من الأوراق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ن الطاعن والمطعون ضدها قد تراضيا على الخلع نظير رد الأخيرة للمهر الذي أعطاه لها بموجب محضر الصلح المؤرخ 17/8/2016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مام مكتب التوفيق</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الاسري وقد جاءت عباراته واضحة في هذا الشأن ويعد سندا  تنفيذيا، وانتهى به النزاع في حدود ما تم الصلح عليه ولم تطعن عليه المطعون ضدها بما يبطله ومن ثم فهو حجة على الطرفين وإذ انتهى الحكم المطعون فيه إلى تعديل المهر الواجب رده للطاعن بجعله مبلغ ألف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دينار بحريني بدلا من أربعة آلاف ف</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نه يكون معيبا بالخطأ في تطبيق القانون ومخالفة الثابت بالأوراق . </w:t>
      </w:r>
    </w:p>
    <w:p w:rsidR="00FD306C" w:rsidRPr="00E060C7" w:rsidRDefault="00FD306C" w:rsidP="00FD306C">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FD306C" w:rsidRPr="00E060C7" w:rsidRDefault="00FD306C" w:rsidP="00FD306C">
      <w:pPr>
        <w:tabs>
          <w:tab w:val="left" w:pos="702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المحكمـة</w:t>
      </w:r>
    </w:p>
    <w:p w:rsidR="00FD306C" w:rsidRPr="00E060C7" w:rsidRDefault="00FD306C" w:rsidP="00FD306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FD306C" w:rsidRPr="00E060C7" w:rsidRDefault="00FD306C" w:rsidP="00FD306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حيث إن الطعن استوفى أوضاعه الشكلية.</w:t>
      </w:r>
    </w:p>
    <w:p w:rsidR="00FD306C" w:rsidRPr="00E060C7" w:rsidRDefault="00FD306C" w:rsidP="00FD306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 الوقائع – على ما يبين من الحكم المطعون فيه وسائر الأوراق– تتحصل  في أن الطاعن أقام على المطعون ضدها الدعوى رقم 3376 لسنة 2016 أمام المحكمة الكبرى الشرعية السنية بطلب الحكم بإجراء الطلاق قبل الدخول</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لزامها برد مقدم الصداق وقدره 4000 دينار وفقا لعقد الصلح المؤرخ 17/8/2016 بمكتب التوفيق الأسري، وقال بيانا لدعواه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نه تزوج المطعون ضدها بموجب وثيقة الزواج المؤرخة 3/9/2015 على صداق قدره 4000 دينار تم قبضه، ولم يدخل بها، وبتاريخ 17/8/2016 اتفقا بموجب عقد صلح بمكتب التوفيق 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سري على الطلاق على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ن تلتزم المطعون ضدها برد مقدم الصداق، وانها قد امتنعت عن تنفيذ عقد الصلح الامر </w:t>
      </w:r>
      <w:r w:rsidRPr="00E060C7">
        <w:rPr>
          <w:rFonts w:asciiTheme="majorBidi" w:hAnsiTheme="majorBidi" w:cstheme="majorBidi" w:hint="cs"/>
          <w:sz w:val="32"/>
          <w:szCs w:val="32"/>
          <w:rtl/>
          <w:lang w:bidi="ar-BH"/>
        </w:rPr>
        <w:t>مما</w:t>
      </w:r>
      <w:r w:rsidRPr="00E060C7">
        <w:rPr>
          <w:rFonts w:asciiTheme="majorBidi" w:hAnsiTheme="majorBidi" w:cstheme="majorBidi"/>
          <w:sz w:val="32"/>
          <w:szCs w:val="32"/>
          <w:rtl/>
          <w:lang w:bidi="ar-BH"/>
        </w:rPr>
        <w:t xml:space="preserve"> لإقامة الدعوى، </w:t>
      </w:r>
      <w:r w:rsidRPr="00E060C7">
        <w:rPr>
          <w:rFonts w:asciiTheme="majorBidi" w:hAnsiTheme="majorBidi" w:cstheme="majorBidi" w:hint="cs"/>
          <w:sz w:val="32"/>
          <w:szCs w:val="32"/>
          <w:rtl/>
          <w:lang w:bidi="ar-BH"/>
        </w:rPr>
        <w:t>و</w:t>
      </w:r>
      <w:r w:rsidRPr="00E060C7">
        <w:rPr>
          <w:rFonts w:asciiTheme="majorBidi" w:hAnsiTheme="majorBidi" w:cstheme="majorBidi"/>
          <w:sz w:val="32"/>
          <w:szCs w:val="32"/>
          <w:rtl/>
          <w:lang w:bidi="ar-BH"/>
        </w:rPr>
        <w:t>بتاريخ 19/2/2017 حكمت المحكمة بالطلبات، استأنفت المطعون ضدها هذا الحكم بالاستئناف رقم 351 لسنة 2017 أمام محكمة الاستئناف العليا الشرعية السنية، وبتاريخ 15/5/2017 قضت المحكمة بثبوت صحة مخالعة المستأنف ضده للمستأنفة قبل الدخول بتاريخ 30/1/2017 نظير بذلها له نصف الصداق وقدره ألفا دينار بحريني</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طعن الطاعن في هذا الحكم بطريق التمييز، وقدم المكتب الفني مذكرة بالرأي وحددت المحكمة جلسة لنظره.</w:t>
      </w:r>
    </w:p>
    <w:p w:rsidR="00FD306C" w:rsidRPr="00E060C7" w:rsidRDefault="00FD306C" w:rsidP="00FD306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 مما ينعاه الطاعن على الحكم المطعون فيه الخطأ في تطبيق القانون ومخالفة الثابت بالأوراق والفساد في الاستدلال</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وفي بيان ذلك يقول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نه بموجب محضر صلح بمكتب التوفيق 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سري اتفق والمطعون ضدها على الطلاق أمام المحكمة نظير ردها لمقدم الصداق الثابت بوثيقة الزواج وقدره 4000 دينار بحريني وتم</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 xml:space="preserve"> مخالعته لها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مام محكمة أول درجة بجلسة 30/1/2017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لا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ن الحكم المطعون فيه قد قضى بصح</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المخالعة مع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لزامها برد نصف الصداق وقدره ألفا دينار بق</w:t>
      </w:r>
      <w:r w:rsidRPr="00E060C7">
        <w:rPr>
          <w:rFonts w:asciiTheme="majorBidi" w:hAnsiTheme="majorBidi" w:cstheme="majorBidi" w:hint="cs"/>
          <w:sz w:val="32"/>
          <w:szCs w:val="32"/>
          <w:rtl/>
          <w:lang w:bidi="ar-BH"/>
        </w:rPr>
        <w:t>و</w:t>
      </w:r>
      <w:r w:rsidRPr="00E060C7">
        <w:rPr>
          <w:rFonts w:asciiTheme="majorBidi" w:hAnsiTheme="majorBidi" w:cstheme="majorBidi"/>
          <w:sz w:val="32"/>
          <w:szCs w:val="32"/>
          <w:rtl/>
          <w:lang w:bidi="ar-BH"/>
        </w:rPr>
        <w:t>لة جواز الرجوع في محضر الصلح لكونه مؤقت</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وبالمخالفة لنص المادة 97 من القانون رقم 19 لسنة 2009 التي أوجبت على الزوجة عند الخلع رد كامل المهر وهو مما يعيبه ويستوجب نقضه.</w:t>
      </w:r>
    </w:p>
    <w:p w:rsidR="00FD306C" w:rsidRPr="00E060C7" w:rsidRDefault="00FD306C" w:rsidP="00FD306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 هذا الن</w:t>
      </w:r>
      <w:r w:rsidRPr="00E060C7">
        <w:rPr>
          <w:rFonts w:asciiTheme="majorBidi" w:hAnsiTheme="majorBidi" w:cstheme="majorBidi" w:hint="cs"/>
          <w:sz w:val="32"/>
          <w:szCs w:val="32"/>
          <w:rtl/>
          <w:lang w:bidi="ar-BH"/>
        </w:rPr>
        <w:t>عي</w:t>
      </w:r>
      <w:r w:rsidRPr="00E060C7">
        <w:rPr>
          <w:rFonts w:asciiTheme="majorBidi" w:hAnsiTheme="majorBidi" w:cstheme="majorBidi"/>
          <w:sz w:val="32"/>
          <w:szCs w:val="32"/>
          <w:rtl/>
          <w:lang w:bidi="ar-BH"/>
        </w:rPr>
        <w:t xml:space="preserve"> في محله، ذلك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ن النص في المادة 1 مكرر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من القانون رقم 26 لسنة 1986 بشأن الإجراءات أمام المحاكم الشرعية المضافة بالمرسوم بقانون رقم 22 لسنة 2015" يجب على هيئة مكتب التوفيق 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سري بذل كل ما يلزم من جهد في سبيل تسوية النزاع وديا حفاظا على كيان الأسرة.  فإذا تم الصلح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ثبت في محضر يوقعه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طراف النزاع ويلحق بمحضر الجلسة التي تم فيها وتكون له قوة السند التنفيذي وينتهي به النزاع في حدود ما تم الصلح فيه</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كما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نه من المقرر أيضا وفقا لنص المادة 97/أ، ج من القانون رقم 19 لسنة 2009 بإصدار قانون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حكام 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سرة – المنطبق على موضوع الدعوى</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 " للزوجين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ن يتراضيا على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نهاء عقد الزواج بالخلع ...، يكون الخلع بعوض تبذله الزوجة على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ن يكون في حدود ما أعطاه الزوج من مهر</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كما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نه من المقرر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نه إذا كانت عبارات الاتفاق واضحة فلا يجوز الانحراف عنها للتعرف على نية الطرفين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و حملها على معنى مغاير. لما كان ذلك وكان الثابت من الأوراق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ن الطاعن والمطعون ضدها قد تراضيا على الخلع نظير رد الأخيرة للمهر الذي أعطاه لها بموجب محضر الصلح المؤرخ 17/8/2016 امام مكتب التوفيق 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سري وقد جاءت عباراته واضحة في هذا الشأن ويعد سندا تنفيذيا، وانتهى به النزاع في حدود ما تم الصلح عليه ولم تطعن عليه المطعون ضدها بما يبطله ومن ثم فهو حجة على الطرفين وإذ انتهى الحكم المطعون فيه إلى تعديل المهر الواجب رده للطاعن بجعله مبلغ </w:t>
      </w:r>
    </w:p>
    <w:p w:rsidR="00FD306C" w:rsidRPr="00E060C7" w:rsidRDefault="00FD306C" w:rsidP="00FD306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ألف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دينار بحريني بدلا من أربعة آلاف ف</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نه يكون معيبا بالخطأ في تطبيق القانون ومخالفة الثابت بالأوراق بما يوجب نقضه في هذا الخصوص.</w:t>
      </w:r>
    </w:p>
    <w:p w:rsidR="00FD306C" w:rsidRPr="00E060C7" w:rsidRDefault="00FD306C" w:rsidP="00FD306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وحيث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 موضوع الاستئناف فيما تم نقضه – صالح للفصل فيه – ولما تقدم يتعين رفض الاستئناف وتأييد الحكم المستأنف.</w:t>
      </w:r>
    </w:p>
    <w:p w:rsidR="00881E95" w:rsidRDefault="00881E95">
      <w:pPr>
        <w:rPr>
          <w:lang w:bidi="ar-BH"/>
        </w:rPr>
      </w:pPr>
      <w:bookmarkStart w:id="0" w:name="_GoBack"/>
      <w:bookmarkEnd w:id="0"/>
    </w:p>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9AE"/>
    <w:rsid w:val="000219AE"/>
    <w:rsid w:val="0003272B"/>
    <w:rsid w:val="00881E95"/>
    <w:rsid w:val="00FD30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06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06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5005</Characters>
  <Application>Microsoft Office Word</Application>
  <DocSecurity>0</DocSecurity>
  <Lines>41</Lines>
  <Paragraphs>11</Paragraphs>
  <ScaleCrop>false</ScaleCrop>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2020-04-21T11:51:00Z</dcterms:created>
  <dcterms:modified xsi:type="dcterms:W3CDTF">2020-04-21T11:51:00Z</dcterms:modified>
</cp:coreProperties>
</file>