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EE" w:rsidRPr="003B15EE" w:rsidRDefault="003B15EE" w:rsidP="003B15EE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8"/>
          <w:szCs w:val="28"/>
        </w:rPr>
      </w:pPr>
      <w:r w:rsidRPr="003B15E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2 لسنة 43 ق ، جلسة 27-2-1979</w:t>
      </w:r>
    </w:p>
    <w:p w:rsidR="003B15EE" w:rsidRPr="003B15EE" w:rsidRDefault="003B15EE" w:rsidP="003B15E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3B15E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3B15EE" w:rsidRPr="003B15EE" w:rsidRDefault="003B15EE" w:rsidP="003B15E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3B15EE" w:rsidRPr="003B15EE" w:rsidRDefault="003B15EE" w:rsidP="003B15E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3B15EE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3B15EE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3B15E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نقض</w:t>
      </w:r>
    </w:p>
    <w:p w:rsidR="003B15EE" w:rsidRPr="003B15EE" w:rsidRDefault="003B15EE" w:rsidP="003B15E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3B15EE" w:rsidRPr="003B15EE" w:rsidRDefault="003B15EE" w:rsidP="003B15E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3B15EE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3B15EE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3B15E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حكم  - بطلان </w:t>
      </w:r>
    </w:p>
    <w:p w:rsidR="003B15EE" w:rsidRPr="003B15EE" w:rsidRDefault="003B15EE" w:rsidP="003B15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3B15EE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3B15E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خلو أمر تقدير الرسوم مما يفيد صدوره بإسم الأمة أو </w:t>
      </w:r>
      <w:proofErr w:type="gramStart"/>
      <w:r w:rsidRPr="003B15EE">
        <w:rPr>
          <w:rFonts w:ascii="Simplified Arabic" w:eastAsia="Times New Roman" w:hAnsi="Simplified Arabic" w:cs="Simplified Arabic"/>
          <w:sz w:val="28"/>
          <w:szCs w:val="28"/>
          <w:rtl/>
        </w:rPr>
        <w:t>الشعب .</w:t>
      </w:r>
      <w:proofErr w:type="gramEnd"/>
      <w:r w:rsidRPr="003B15E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لا بطلان . علة ذلك .</w:t>
      </w:r>
    </w:p>
    <w:p w:rsidR="003B15EE" w:rsidRPr="003B15EE" w:rsidRDefault="003B15EE" w:rsidP="003B15E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3B15EE" w:rsidRPr="003B15EE" w:rsidRDefault="003B15EE" w:rsidP="003B15E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3B15E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3B15EE" w:rsidRPr="003B15EE" w:rsidRDefault="003B15EE" w:rsidP="003B15EE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3B15EE">
        <w:rPr>
          <w:rFonts w:ascii="Simplified Arabic" w:eastAsia="Times New Roman" w:hAnsi="Simplified Arabic" w:cs="Simplified Arabic"/>
          <w:sz w:val="28"/>
          <w:szCs w:val="28"/>
          <w:rtl/>
        </w:rPr>
        <w:t>1- من المقرر أنه و إن كان يجوز للنيابة - كما هو الشأن بالنسبة للمطعون عليه و لمحكمة النقض - أن تغير فى الطعن ما يتعلق بالنظام العام إلا أن ذلك مشروط بأن يكون وارداً على الجزء المطعون عليه من الحكم ، و إذ كان الثابت أن الطعن أقتصر على قضاء الحكم المطعون فيه ببطلان أمر تقدير الرسوم و لم يحو نعياً على ما قضى به فى شأن الاختصاص ، فلا يجوز للنيابة العامة أن تتمسك أمام محكمة النقض بعدم اختصاص المحكمة بنظر الدعوى بناء على تعلقه النظام العام .</w:t>
      </w:r>
    </w:p>
    <w:p w:rsidR="003B15EE" w:rsidRPr="003B15EE" w:rsidRDefault="003B15EE" w:rsidP="003B15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3B15EE" w:rsidRPr="003B15EE" w:rsidRDefault="003B15EE" w:rsidP="003B15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3B15EE">
        <w:rPr>
          <w:rFonts w:ascii="Simplified Arabic" w:eastAsia="Times New Roman" w:hAnsi="Simplified Arabic" w:cs="Simplified Arabic"/>
          <w:sz w:val="28"/>
          <w:szCs w:val="28"/>
          <w:rtl/>
        </w:rPr>
        <w:t>2- البين من نصوص الدساتير المصرية و قوانين السلطة القضائية المتعاقبة و المادتين 178 من قانون المرافعات و310 من قانون الإجراءات الجنائية - و على ما جرى به قضاء هذه المحكمة - أن المشرع  لا يعتبر من بيانات الحكم صدوره باسم الأمة أو الشعب ، و أن قضاء الدستور بصدور الحكم بهذه المثابة ليس إلا إفصاحاً عن أصل دستوري أصيل و أمر مسبق مفترض بقوة الدستور نفسه من أن الأحكام تصدر باسم السلطة العليا صاحبة السيادة وحدها و مصدر السلطات جميعاً - الأمة أو الشعب - و ذلك الأمر يصاحب الحكم و يسبغ عليه شرعيته منذ بدء إصداره ، دون ما مقتض لأى إلتزام بالإعلان عنه من القاضى عند النطق به أو الإفصاح عنه فى ورقة الحكم عند تحريره ، مما مقتضاء أن إيراد ذلك بورقة الحكم أثناء تحريره  و من بعد صدوره بالنطق به ليس إلا عملاً مادياً لاحقاً كاشفاً عن ذلك الأمر المفترض ، و ليس منشئاً  له ، و من ثم فإن خلو أمر تقدير الرسوم مما يفيد صدوره باسم الأمة أو الشعب لا ينال من شرعيته أاو يمس ذاتيته .</w:t>
      </w:r>
    </w:p>
    <w:p w:rsidR="003B15EE" w:rsidRPr="003B15EE" w:rsidRDefault="003B15EE" w:rsidP="003B15EE">
      <w:pPr>
        <w:spacing w:after="0" w:line="240" w:lineRule="auto"/>
        <w:jc w:val="center"/>
        <w:rPr>
          <w:rFonts w:ascii="Tahoma" w:eastAsia="Times New Roman" w:hAnsi="Tahoma" w:cs="Arabic Transparent"/>
          <w:b/>
          <w:bCs/>
          <w:sz w:val="20"/>
          <w:szCs w:val="20"/>
        </w:rPr>
      </w:pPr>
    </w:p>
    <w:p w:rsidR="003B15EE" w:rsidRPr="003B15EE" w:rsidRDefault="003B15EE" w:rsidP="003B15EE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3B15EE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636 -  قاعدة رقم –   -  "</w:t>
      </w:r>
    </w:p>
    <w:p w:rsidR="003B15EE" w:rsidRPr="003B15EE" w:rsidRDefault="003B15EE" w:rsidP="003B1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3B15EE" w:rsidRDefault="003E5EDE">
      <w:bookmarkStart w:id="0" w:name="_GoBack"/>
      <w:bookmarkEnd w:id="0"/>
    </w:p>
    <w:sectPr w:rsidR="003E5EDE" w:rsidRPr="003B15E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56"/>
    <w:rsid w:val="0003272B"/>
    <w:rsid w:val="001F6B56"/>
    <w:rsid w:val="003B15EE"/>
    <w:rsid w:val="003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2020-06-03T13:29:00Z</dcterms:created>
  <dcterms:modified xsi:type="dcterms:W3CDTF">2020-06-03T13:29:00Z</dcterms:modified>
</cp:coreProperties>
</file>