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8D" w:rsidRPr="003B128D" w:rsidRDefault="003B128D" w:rsidP="003B128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B128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27 لسنة 46 ق </w:t>
      </w:r>
      <w:r w:rsidRPr="003B128D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3B128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5-3-1979</w:t>
      </w:r>
    </w:p>
    <w:p w:rsidR="003B128D" w:rsidRPr="003B128D" w:rsidRDefault="003B128D" w:rsidP="003B128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3B128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3B128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3B128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3B128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دعوى</w:t>
      </w: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B128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3B128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المنازعة بشأن خضوع العمولات لضريبة الأرباح التجارية أم لضريبة كسب </w:t>
      </w:r>
      <w:proofErr w:type="gramStart"/>
      <w:r w:rsidRPr="003B128D">
        <w:rPr>
          <w:rFonts w:ascii="Simplified Arabic" w:eastAsia="Times New Roman" w:hAnsi="Simplified Arabic" w:cs="Simplified Arabic"/>
          <w:sz w:val="28"/>
          <w:szCs w:val="28"/>
          <w:rtl/>
        </w:rPr>
        <w:t>العمل .</w:t>
      </w:r>
      <w:proofErr w:type="gramEnd"/>
      <w:r w:rsidRPr="003B128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اعتبار الدعوي معلومة القيمة بمقدار الفرق بين الضريبتين خضوعها للرسم النسبي علي هذه الفروق . لا محل لفرض الرسم علي مقدار العمولات الخاضعة للضريبة</w:t>
      </w: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3B128D" w:rsidRPr="003B128D" w:rsidRDefault="003B128D" w:rsidP="003B128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3B128D" w:rsidRPr="003B128D" w:rsidRDefault="003B128D" w:rsidP="003B128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3B128D" w:rsidRPr="003B128D" w:rsidRDefault="003B128D" w:rsidP="003B128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3B128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3B128D">
        <w:rPr>
          <w:rFonts w:ascii="Simplified Arabic" w:eastAsia="Times New Roman" w:hAnsi="Simplified Arabic" w:cs="Simplified Arabic"/>
          <w:sz w:val="28"/>
          <w:szCs w:val="28"/>
          <w:rtl/>
        </w:rPr>
        <w:t>1- الأصل فى الدعوى - و على ما جرى به قضاء هذه المحكمة - أنها معلومة القيمة و لا يخرج من هذا الأصل الدعاوى التى ترفع بطلب غير قابل للتقدير و هى لا تعتبر كذلك إلا إذا كان المطلوب منها يتعذر تقدير قيمتة ، و لما كان الثابت فى الأوراق أن النزاع فى الدعوى التى أقامتها المؤسسة المطعون لم يتناول مقدار العمولات المحددة المقدار و التى تقاضاها مندوبو الإعلانات بل إقتصر على ما إذا كانت تلك العمولات تخضع لضريبة الأرباح التجارية و الضريبية أم لضريبة كسب العمل ، فمن ثم يكون النزاع قد إنحصر فى الفرق بين قيمة الأرباح التجارية و الصناعية المستحقة على تلك العمولات و بين قيمة ضريبة كسب العمل المستحقة عليها و بالتالى تعتبر الدعوى و معلومة القيمة فتخضع لرسم نسبى على هذا  الفرق بين مقدار هاتين الضريبتين ، و لا وجه لما تمسكت به الطاعنة على إعتبار دعوى المؤسسة معلومة القيمة و تقدر بمقدار العمولات الخاضعة للضريبة إعمالاً لنص الفقرة 16 من المادة 75 من القانون رقم 90 لسنة 1944 بشأن الرسوم القضائية المعدلة بالقانون رقم 93 لسنة 1946 ، و أن تلك الفقرة من المادة المشار إليها و قد نصت على أن " تقدر رسوم الدعوى التى ترفع من الممول أو عليه فى شأن تقدير الأرباح التى تستحق عنها الضرائب بإعتبار قيمة الأرباح المتنازع عليه " قد دلت على أن مناط إعمال حكمها هو وجود نزاع على مقدار الأرباح الخاضعة للضريبة ، و إذ كان الثابت فى الأوراق أن دعوى المؤسسة المطعون ضدها لم يثر فيها نزاع حول مقدار العمولات التى تقاضاها مندوبو الإعلانات ، بل أنحصر النزاع فيها على نوع الضريبة التى تخضع لها تلك العمولات ، فإنها لا تخضع لحكم النص سالف الذكر .  لما كان ما تقدم و كان الحكم المطعون فيه قد خالف هذا النظر و أقام قضاءه على أن دعوى المؤسسة المطعون ضدها تعتبر غير مقدرة القيمه و تخضع للرسم الثابت فإنه يكون قد أخطأ فى القانون .</w:t>
      </w:r>
    </w:p>
    <w:p w:rsidR="003B128D" w:rsidRPr="003B128D" w:rsidRDefault="003B128D" w:rsidP="003B128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3B128D" w:rsidRPr="003B128D" w:rsidRDefault="003B128D" w:rsidP="003B128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3B128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- 727  -  قاعدة رقم –   -  "</w:t>
      </w:r>
    </w:p>
    <w:p w:rsidR="003B128D" w:rsidRPr="003B128D" w:rsidRDefault="003B128D" w:rsidP="003B1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3B128D" w:rsidRDefault="003E5EDE">
      <w:bookmarkStart w:id="0" w:name="_GoBack"/>
      <w:bookmarkEnd w:id="0"/>
    </w:p>
    <w:sectPr w:rsidR="003E5EDE" w:rsidRPr="003B128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F5"/>
    <w:rsid w:val="0003272B"/>
    <w:rsid w:val="00321AF5"/>
    <w:rsid w:val="003B128D"/>
    <w:rsid w:val="003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2020-06-03T13:51:00Z</dcterms:created>
  <dcterms:modified xsi:type="dcterms:W3CDTF">2020-06-03T13:52:00Z</dcterms:modified>
</cp:coreProperties>
</file>