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712" w:rsidRPr="00BE4712" w:rsidRDefault="00BE4712" w:rsidP="00BE4712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BE4712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</w:t>
      </w:r>
      <w:r w:rsidRPr="00BE4712"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  <w:t xml:space="preserve">29 </w:t>
      </w:r>
      <w:r w:rsidRPr="00BE4712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لسنة </w:t>
      </w:r>
      <w:r w:rsidRPr="00BE4712"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  <w:t xml:space="preserve">45 </w:t>
      </w:r>
      <w:r w:rsidRPr="00BE4712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ق ، جلسة</w:t>
      </w:r>
      <w:r w:rsidRPr="00BE4712"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  <w:t xml:space="preserve">1979-1-20 </w:t>
      </w:r>
    </w:p>
    <w:p w:rsidR="00BE4712" w:rsidRPr="00BE4712" w:rsidRDefault="00BE4712" w:rsidP="00BE4712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BE4712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BE4712" w:rsidRPr="00BE4712" w:rsidRDefault="00BE4712" w:rsidP="00BE4712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BE4712" w:rsidRPr="00BE4712" w:rsidRDefault="00BE4712" w:rsidP="00BE4712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 w:rsidRPr="00BE4712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BE4712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BE4712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عمل</w:t>
      </w:r>
    </w:p>
    <w:p w:rsidR="00BE4712" w:rsidRPr="00BE4712" w:rsidRDefault="00BE4712" w:rsidP="00BE4712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BE4712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BE4712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إنتقال ملكية المنشأة بإدماجها فى </w:t>
      </w:r>
      <w:proofErr w:type="gramStart"/>
      <w:r w:rsidRPr="00BE4712">
        <w:rPr>
          <w:rFonts w:ascii="Simplified Arabic" w:eastAsia="Times New Roman" w:hAnsi="Simplified Arabic" w:cs="Simplified Arabic"/>
          <w:sz w:val="28"/>
          <w:szCs w:val="28"/>
          <w:rtl/>
        </w:rPr>
        <w:t>أخرى .</w:t>
      </w:r>
      <w:proofErr w:type="gramEnd"/>
      <w:r w:rsidRPr="00BE4712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أثره . عدم أحقية العامل بالمنشأة المندمجة فى المطالبة بالبدل المقرر لعمال منشأة أخرى مندمجة بدعوى المساواة بهم .</w:t>
      </w:r>
    </w:p>
    <w:p w:rsidR="00BE4712" w:rsidRPr="00BE4712" w:rsidRDefault="00BE4712" w:rsidP="00BE4712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BE4712" w:rsidRPr="00BE4712" w:rsidRDefault="00BE4712" w:rsidP="00BE4712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BE4712" w:rsidRPr="00BE4712" w:rsidRDefault="00BE4712" w:rsidP="00BE4712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BE4712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BE4712" w:rsidRPr="00BE4712" w:rsidRDefault="00BE4712" w:rsidP="00BE4712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BE4712">
        <w:rPr>
          <w:rFonts w:ascii="Simplified Arabic" w:eastAsia="Times New Roman" w:hAnsi="Simplified Arabic" w:cs="Simplified Arabic"/>
          <w:sz w:val="28"/>
          <w:szCs w:val="28"/>
          <w:rtl/>
        </w:rPr>
        <w:t>1-</w:t>
      </w:r>
      <w:r w:rsidRPr="00BE4712">
        <w:rPr>
          <w:rFonts w:ascii="Times New Roman" w:eastAsia="Times New Roman" w:hAnsi="Times New Roman" w:cs="Simplified Arabic" w:hint="cs"/>
          <w:sz w:val="28"/>
          <w:szCs w:val="28"/>
        </w:rPr>
        <w:t xml:space="preserve"> </w:t>
      </w:r>
      <w:r w:rsidRPr="00BE4712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مفاد المادة </w:t>
      </w:r>
      <w:r w:rsidRPr="00BE4712">
        <w:rPr>
          <w:rFonts w:ascii="Times New Roman" w:eastAsia="Times New Roman" w:hAnsi="Times New Roman" w:cs="Simplified Arabic"/>
          <w:sz w:val="28"/>
          <w:szCs w:val="28"/>
        </w:rPr>
        <w:t xml:space="preserve">48 </w:t>
      </w:r>
      <w:r w:rsidRPr="00BE4712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من المرسوم رقم </w:t>
      </w:r>
      <w:r w:rsidRPr="00BE4712">
        <w:rPr>
          <w:rFonts w:ascii="Times New Roman" w:eastAsia="Times New Roman" w:hAnsi="Times New Roman" w:cs="Simplified Arabic"/>
          <w:sz w:val="28"/>
          <w:szCs w:val="28"/>
        </w:rPr>
        <w:t xml:space="preserve">317 </w:t>
      </w:r>
      <w:r w:rsidRPr="00BE4712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فى شأن عقد العمل الفردى و المادة </w:t>
      </w:r>
      <w:r w:rsidRPr="00BE4712">
        <w:rPr>
          <w:rFonts w:ascii="Times New Roman" w:eastAsia="Times New Roman" w:hAnsi="Times New Roman" w:cs="Simplified Arabic"/>
          <w:sz w:val="28"/>
          <w:szCs w:val="28"/>
        </w:rPr>
        <w:t xml:space="preserve">85 </w:t>
      </w:r>
      <w:r w:rsidRPr="00BE4712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من قانون العمل الصادر بالقانون رقم </w:t>
      </w:r>
      <w:r w:rsidRPr="00BE4712">
        <w:rPr>
          <w:rFonts w:ascii="Times New Roman" w:eastAsia="Times New Roman" w:hAnsi="Times New Roman" w:cs="Simplified Arabic"/>
          <w:sz w:val="28"/>
          <w:szCs w:val="28"/>
        </w:rPr>
        <w:t xml:space="preserve">91 </w:t>
      </w:r>
      <w:r w:rsidRPr="00BE4712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لسنة </w:t>
      </w:r>
      <w:r w:rsidRPr="00BE4712">
        <w:rPr>
          <w:rFonts w:ascii="Times New Roman" w:eastAsia="Times New Roman" w:hAnsi="Times New Roman" w:cs="Simplified Arabic"/>
          <w:sz w:val="28"/>
          <w:szCs w:val="28"/>
        </w:rPr>
        <w:t xml:space="preserve">1959 </w:t>
      </w:r>
      <w:r w:rsidRPr="00BE4712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- و على ما جرى به قضاء هذه المحكمة -ـ أن انتقال ملكية المنشأة من صاحب العمل إلى غيرة بأى تصرف مهما كان نوعه لا يؤثر فى عقد العمل و يبقى العقد قائماً بقوة القانون بين العامل و صاحب العمل الجديد كما لو كان قد أبرم معه منذ البداية و إذ كانت الشركة التى تمنح عمالها بدل صعود أدمجت فى الشركة الطاعنة ، و أنصرف إليها أثر عقودهم التى استمرت بقوة القانون ، و كان لا وجه لتحدى المطعون ضده بمبدأ المساواة أو قواعد العدالة للحصول على بدل صعود أسوة بالعمال الذين أدمجوا فى الشركة الطاعنة و التى راعى المشرع استمرار عقودهم بما اكتسبوه من حقوق بصريح نص المادتين </w:t>
      </w:r>
      <w:r w:rsidRPr="00BE4712">
        <w:rPr>
          <w:rFonts w:ascii="Times New Roman" w:eastAsia="Times New Roman" w:hAnsi="Times New Roman" w:cs="Simplified Arabic"/>
          <w:sz w:val="28"/>
          <w:szCs w:val="28"/>
        </w:rPr>
        <w:t xml:space="preserve">48 </w:t>
      </w:r>
      <w:r w:rsidRPr="00BE4712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، </w:t>
      </w:r>
      <w:r w:rsidRPr="00BE4712">
        <w:rPr>
          <w:rFonts w:ascii="Times New Roman" w:eastAsia="Times New Roman" w:hAnsi="Times New Roman" w:cs="Simplified Arabic"/>
          <w:sz w:val="28"/>
          <w:szCs w:val="28"/>
        </w:rPr>
        <w:t xml:space="preserve">85 </w:t>
      </w:r>
      <w:r w:rsidRPr="00BE4712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</w:t>
      </w:r>
      <w:r w:rsidRPr="00BE4712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سالفتى الذكر و كان الحكم المطعون فيه لم يلتزم هذا النظر فإنه يكون قد أخطأ فى تطبيق القانون </w:t>
      </w:r>
      <w:r w:rsidRPr="00BE4712">
        <w:rPr>
          <w:rFonts w:ascii="Times New Roman" w:eastAsia="Times New Roman" w:hAnsi="Times New Roman" w:cs="Simplified Arabic"/>
          <w:sz w:val="28"/>
          <w:szCs w:val="28"/>
        </w:rPr>
        <w:t>.</w:t>
      </w:r>
    </w:p>
    <w:p w:rsidR="00BE4712" w:rsidRPr="00BE4712" w:rsidRDefault="00BE4712" w:rsidP="00BE4712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BE4712" w:rsidRPr="00BE4712" w:rsidRDefault="00BE4712" w:rsidP="00BE4712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BE4712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 306 -  قاعدة رقم –   -  "</w:t>
      </w:r>
    </w:p>
    <w:p w:rsidR="00BE4712" w:rsidRPr="00BE4712" w:rsidRDefault="00BE4712" w:rsidP="00BE4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EDE" w:rsidRPr="00BE4712" w:rsidRDefault="003E5EDE">
      <w:bookmarkStart w:id="0" w:name="_GoBack"/>
      <w:bookmarkEnd w:id="0"/>
    </w:p>
    <w:sectPr w:rsidR="003E5EDE" w:rsidRPr="00BE4712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B56"/>
    <w:rsid w:val="0003272B"/>
    <w:rsid w:val="003E5EDE"/>
    <w:rsid w:val="00BE4712"/>
    <w:rsid w:val="00F0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2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2020-06-03T13:13:00Z</dcterms:created>
  <dcterms:modified xsi:type="dcterms:W3CDTF">2020-06-03T13:13:00Z</dcterms:modified>
</cp:coreProperties>
</file>