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04" w:rsidRPr="00CB5F04" w:rsidRDefault="00CB5F04" w:rsidP="00CB5F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B5F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51 لسنة 43 ق ، جلسة 24-3-1979</w:t>
      </w:r>
    </w:p>
    <w:p w:rsidR="00CB5F04" w:rsidRPr="00CB5F04" w:rsidRDefault="00CB5F04" w:rsidP="00CB5F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B5F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B5F04" w:rsidRPr="00CB5F04" w:rsidRDefault="00CB5F04" w:rsidP="00CB5F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B5F04" w:rsidRPr="00CB5F04" w:rsidRDefault="00CB5F04" w:rsidP="00CB5F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B5F0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B5F0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B5F0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 </w:t>
      </w:r>
    </w:p>
    <w:p w:rsidR="00CB5F04" w:rsidRPr="00CB5F04" w:rsidRDefault="00CB5F04" w:rsidP="00CB5F0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CB5F0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B5F0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فصل العامل وجوب إخطاره بذلك بكتاب مسجل الكتابة هى وسيلة للإثبات إقرار العامل بعلمه بواقعة الفصل كاف لترتيب </w:t>
      </w:r>
      <w:proofErr w:type="gramStart"/>
      <w:r w:rsidRPr="00CB5F04">
        <w:rPr>
          <w:rFonts w:ascii="Simplified Arabic" w:eastAsia="Times New Roman" w:hAnsi="Simplified Arabic" w:cs="Simplified Arabic"/>
          <w:sz w:val="28"/>
          <w:szCs w:val="28"/>
          <w:rtl/>
        </w:rPr>
        <w:t>آثارها .</w:t>
      </w:r>
      <w:proofErr w:type="gramEnd"/>
    </w:p>
    <w:p w:rsidR="00CB5F04" w:rsidRPr="00CB5F04" w:rsidRDefault="00CB5F04" w:rsidP="00CB5F0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CB5F04" w:rsidRPr="00CB5F04" w:rsidRDefault="00CB5F04" w:rsidP="00CB5F0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B5F0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B5F04" w:rsidRPr="00CB5F04" w:rsidRDefault="00CB5F04" w:rsidP="00CB5F04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CB5F04" w:rsidRPr="00CB5F04" w:rsidRDefault="00CB5F04" w:rsidP="00CB5F0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B5F04">
        <w:rPr>
          <w:rFonts w:ascii="Simplified Arabic" w:eastAsia="Times New Roman" w:hAnsi="Simplified Arabic" w:cs="Simplified Arabic"/>
          <w:sz w:val="28"/>
          <w:szCs w:val="28"/>
          <w:rtl/>
        </w:rPr>
        <w:t>1- مفاد نص الفقرة الأولى من المادة 72 و الفقرة الأولى من المادة 75 من قانون العمل 91 لسنة 1959 أن المشرع إذ نص على أن يكون الإخطار بالفصل كتابة و جعل وسيلة الإثبات بكتاب مسجل و ذلك تيسراً للإثبات إلا أنه لم يتغيأ من هذه الوسيلة أن يكون إجراء شكلياً بحتاً ، فمتى ثبت علم العامل بالإخطار الكتابى بالفسخ بإقراره فإنه ينتج أثره و لما كان الثابت من مدونات الحكم المطعون فيه أن الطاعن أقر فى صحيفة الدعوى بأنه فصل و رتب الحكم على ذلك وقوع الإخطار بالفسخ و قضى بعدم استحقاقه للأجر عن المدة التالية لتاريخ الفصل فإنه لا يكون قد خالف القانون أو أخطأ فى تطبيقه .</w:t>
      </w:r>
    </w:p>
    <w:p w:rsidR="00CB5F04" w:rsidRPr="00CB5F04" w:rsidRDefault="00CB5F04" w:rsidP="00CB5F0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CB5F04" w:rsidRPr="00CB5F04" w:rsidRDefault="00CB5F04" w:rsidP="00CB5F0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CB5F04" w:rsidRPr="00CB5F04" w:rsidRDefault="00CB5F04" w:rsidP="00CB5F0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CB5F0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- 911  -  قاعدة رقم –   -  "</w:t>
      </w:r>
    </w:p>
    <w:p w:rsidR="00CB5F04" w:rsidRPr="00CB5F04" w:rsidRDefault="00CB5F04" w:rsidP="00C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CB5F04" w:rsidRDefault="003E5EDE">
      <w:bookmarkStart w:id="0" w:name="_GoBack"/>
      <w:bookmarkEnd w:id="0"/>
    </w:p>
    <w:sectPr w:rsidR="003E5EDE" w:rsidRPr="00CB5F0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11"/>
    <w:rsid w:val="0003272B"/>
    <w:rsid w:val="003E5EDE"/>
    <w:rsid w:val="00743211"/>
    <w:rsid w:val="00C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2020-06-03T13:56:00Z</dcterms:created>
  <dcterms:modified xsi:type="dcterms:W3CDTF">2020-06-03T13:56:00Z</dcterms:modified>
</cp:coreProperties>
</file>