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5E5" w:rsidRPr="00E325E5" w:rsidRDefault="00E325E5" w:rsidP="00E325E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E325E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</w:t>
      </w:r>
      <w:r w:rsidRPr="00E325E5"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  <w:t xml:space="preserve">81 </w:t>
      </w:r>
      <w:r w:rsidRPr="00E325E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لسنة </w:t>
      </w:r>
      <w:r w:rsidRPr="00E325E5"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  <w:t xml:space="preserve">43 </w:t>
      </w:r>
      <w:r w:rsidRPr="00E325E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ق ، جلسة </w:t>
      </w:r>
      <w:r w:rsidRPr="00E325E5"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  <w:t xml:space="preserve">1979-4-10 </w:t>
      </w:r>
    </w:p>
    <w:p w:rsidR="00E325E5" w:rsidRPr="00E325E5" w:rsidRDefault="00E325E5" w:rsidP="00E325E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E325E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E325E5" w:rsidRPr="00E325E5" w:rsidRDefault="00E325E5" w:rsidP="00E325E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E325E5" w:rsidRPr="00E325E5" w:rsidRDefault="00E325E5" w:rsidP="00E325E5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E325E5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E325E5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E325E5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إلتزام  </w:t>
      </w:r>
    </w:p>
    <w:p w:rsidR="00E325E5" w:rsidRPr="00E325E5" w:rsidRDefault="00E325E5" w:rsidP="00E325E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E325E5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E325E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حقوق المقاول من الباطن والعمال قبل المقاول الأصلي ورب العمل المقررة بالمادة 662 مدنى أولويتها علي حقوق المحال إليه بدين المقاول الأصلى قبل رب العمل الناشيء عن عقد </w:t>
      </w:r>
      <w:proofErr w:type="gramStart"/>
      <w:r w:rsidRPr="00E325E5">
        <w:rPr>
          <w:rFonts w:ascii="Simplified Arabic" w:eastAsia="Times New Roman" w:hAnsi="Simplified Arabic" w:cs="Simplified Arabic"/>
          <w:sz w:val="28"/>
          <w:szCs w:val="28"/>
          <w:rtl/>
        </w:rPr>
        <w:t>المقاولة .</w:t>
      </w:r>
      <w:proofErr w:type="gramEnd"/>
      <w:r w:rsidRPr="00E325E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شرطه .</w:t>
      </w:r>
    </w:p>
    <w:p w:rsidR="00E325E5" w:rsidRPr="00E325E5" w:rsidRDefault="00E325E5" w:rsidP="00E325E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E325E5" w:rsidRPr="00E325E5" w:rsidRDefault="00E325E5" w:rsidP="00E325E5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E325E5" w:rsidRPr="00E325E5" w:rsidRDefault="00E325E5" w:rsidP="00E325E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E325E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E325E5" w:rsidRPr="00E325E5" w:rsidRDefault="00E325E5" w:rsidP="00E325E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E325E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1-إن النص فى الفقرة الثالثة من المادة </w:t>
      </w:r>
      <w:r w:rsidRPr="00E325E5">
        <w:rPr>
          <w:rFonts w:ascii="Times New Roman" w:eastAsia="Times New Roman" w:hAnsi="Times New Roman" w:cs="Simplified Arabic"/>
          <w:sz w:val="28"/>
          <w:szCs w:val="28"/>
        </w:rPr>
        <w:t xml:space="preserve">662 </w:t>
      </w:r>
      <w:r w:rsidRPr="00E325E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من القانون المدنى على أن </w:t>
      </w:r>
      <w:r w:rsidRPr="00E325E5">
        <w:rPr>
          <w:rFonts w:ascii="Times New Roman" w:eastAsia="Times New Roman" w:hAnsi="Times New Roman" w:cs="Simplified Arabic"/>
          <w:sz w:val="28"/>
          <w:szCs w:val="28"/>
        </w:rPr>
        <w:t xml:space="preserve">: " </w:t>
      </w:r>
      <w:r w:rsidRPr="00E325E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و حقوق المقاولين من الباطن و العمال المقررة بمقتضى هذه المادة مقدمة على حقوق من ينزل له المقاول عن دينه قبل رب العمل </w:t>
      </w:r>
      <w:r w:rsidRPr="00E325E5">
        <w:rPr>
          <w:rFonts w:ascii="Times New Roman" w:eastAsia="Times New Roman" w:hAnsi="Times New Roman" w:cs="Simplified Arabic"/>
          <w:sz w:val="28"/>
          <w:szCs w:val="28"/>
        </w:rPr>
        <w:t xml:space="preserve">" </w:t>
      </w:r>
      <w:r w:rsidRPr="00E325E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يقتضى أن تكون ذمة رب العمل مشغولة بدين للمقاول الأصلى ناشئ عن عقد المقاولة ، و ألا يكون قد تم الوفاء به للمحال إليه </w:t>
      </w:r>
      <w:r w:rsidRPr="00E325E5">
        <w:rPr>
          <w:rFonts w:ascii="Times New Roman" w:eastAsia="Times New Roman" w:hAnsi="Times New Roman" w:cs="Simplified Arabic"/>
          <w:sz w:val="28"/>
          <w:szCs w:val="28"/>
        </w:rPr>
        <w:t xml:space="preserve">. </w:t>
      </w:r>
      <w:r w:rsidRPr="00E325E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أما إذا كان هذا الأخير قد إقتضى الحق المحال فعندئذ تجب التفرقة بين حالتين </w:t>
      </w:r>
      <w:r w:rsidRPr="00E325E5">
        <w:rPr>
          <w:rFonts w:ascii="Times New Roman" w:eastAsia="Times New Roman" w:hAnsi="Times New Roman" w:cs="Simplified Arabic"/>
          <w:sz w:val="28"/>
          <w:szCs w:val="28"/>
        </w:rPr>
        <w:t>: "</w:t>
      </w:r>
      <w:r w:rsidRPr="00E325E5">
        <w:rPr>
          <w:rFonts w:ascii="Simplified Arabic" w:eastAsia="Times New Roman" w:hAnsi="Simplified Arabic" w:cs="Simplified Arabic"/>
          <w:sz w:val="28"/>
          <w:szCs w:val="28"/>
          <w:rtl/>
        </w:rPr>
        <w:t>الأولى</w:t>
      </w:r>
      <w:r w:rsidRPr="00E325E5">
        <w:rPr>
          <w:rFonts w:ascii="Times New Roman" w:eastAsia="Times New Roman" w:hAnsi="Times New Roman" w:cs="Simplified Arabic"/>
          <w:sz w:val="28"/>
          <w:szCs w:val="28"/>
        </w:rPr>
        <w:t xml:space="preserve">" </w:t>
      </w:r>
      <w:r w:rsidRPr="00E325E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أن يكون هذا الوفاء قد تم قبل أن يوقع المقاول من الباطن الحجز تحت يد رب العمل على المبالغ المستحقة للمقاول الأصلى و قبل أن ينذر المقاول من الباطن رب العمل بعدم الوفاء بدين المقاول المذكور ، ففى هذه الحالة يكون الوفاء للمحال إليه مبرئاً لذمة رب العمل و سارياً فى حق المقاول من الباطن ، و الحالة الثانية أن يكون الوفاء لاحقاً للحجز أو الإنذار فلا يسرى </w:t>
      </w:r>
      <w:r w:rsidRPr="00E325E5">
        <w:rPr>
          <w:rFonts w:ascii="Times New Roman" w:eastAsia="Times New Roman" w:hAnsi="Times New Roman" w:cs="Simplified Arabic"/>
          <w:sz w:val="28"/>
          <w:szCs w:val="28"/>
        </w:rPr>
        <w:t xml:space="preserve">- </w:t>
      </w:r>
      <w:r w:rsidRPr="00E325E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عندئذ </w:t>
      </w:r>
      <w:r w:rsidRPr="00E325E5">
        <w:rPr>
          <w:rFonts w:ascii="Times New Roman" w:eastAsia="Times New Roman" w:hAnsi="Times New Roman" w:cs="Simplified Arabic"/>
          <w:sz w:val="28"/>
          <w:szCs w:val="28"/>
        </w:rPr>
        <w:t xml:space="preserve">- </w:t>
      </w:r>
      <w:r w:rsidRPr="00E325E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فى حق المقاول من الباطن ، و يكون له </w:t>
      </w:r>
      <w:r w:rsidRPr="00E325E5">
        <w:rPr>
          <w:rFonts w:ascii="Times New Roman" w:eastAsia="Times New Roman" w:hAnsi="Times New Roman" w:cs="Simplified Arabic"/>
          <w:sz w:val="28"/>
          <w:szCs w:val="28"/>
        </w:rPr>
        <w:t xml:space="preserve">- </w:t>
      </w:r>
      <w:r w:rsidRPr="00E325E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رغم ذلك </w:t>
      </w:r>
      <w:r w:rsidRPr="00E325E5">
        <w:rPr>
          <w:rFonts w:ascii="Times New Roman" w:eastAsia="Times New Roman" w:hAnsi="Times New Roman" w:cs="Simplified Arabic"/>
          <w:sz w:val="28"/>
          <w:szCs w:val="28"/>
        </w:rPr>
        <w:t xml:space="preserve">- </w:t>
      </w:r>
      <w:r w:rsidRPr="00E325E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أن يستوفى حقه قبل المقاول الأصلى بما كان لهذا الأخير وقت الحجز أو الإنذار فى ذمة رب العمل ، و لو كان نزول المقاول الأصلى عن حقه للغير سابقاً على الحجز أو الإنذار </w:t>
      </w:r>
      <w:r w:rsidRPr="00E325E5">
        <w:rPr>
          <w:rFonts w:ascii="Times New Roman" w:eastAsia="Times New Roman" w:hAnsi="Times New Roman" w:cs="Simplified Arabic"/>
          <w:sz w:val="28"/>
          <w:szCs w:val="28"/>
        </w:rPr>
        <w:t>.</w:t>
      </w:r>
    </w:p>
    <w:p w:rsidR="00E325E5" w:rsidRPr="00E325E5" w:rsidRDefault="00E325E5" w:rsidP="00E325E5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</w:p>
    <w:p w:rsidR="00E325E5" w:rsidRPr="00E325E5" w:rsidRDefault="00E325E5" w:rsidP="00E325E5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E325E5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87 -  قاعدة رقم –   -  "</w:t>
      </w:r>
    </w:p>
    <w:p w:rsidR="00E325E5" w:rsidRPr="00E325E5" w:rsidRDefault="00E325E5" w:rsidP="00E32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E325E5" w:rsidRDefault="003E5EDE">
      <w:bookmarkStart w:id="0" w:name="_GoBack"/>
      <w:bookmarkEnd w:id="0"/>
    </w:p>
    <w:sectPr w:rsidR="003E5EDE" w:rsidRPr="00E325E5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CCF"/>
    <w:rsid w:val="0003272B"/>
    <w:rsid w:val="003E5EDE"/>
    <w:rsid w:val="00B34CCF"/>
    <w:rsid w:val="00E3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1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2020-06-03T14:30:00Z</dcterms:created>
  <dcterms:modified xsi:type="dcterms:W3CDTF">2020-06-03T14:30:00Z</dcterms:modified>
</cp:coreProperties>
</file>