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52" w:rsidRPr="00405D52" w:rsidRDefault="00405D52" w:rsidP="00405D5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05D5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117 لسنة 46 ق </w:t>
      </w:r>
      <w:r w:rsidRPr="00405D52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405D5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16-4-1979</w:t>
      </w:r>
    </w:p>
    <w:p w:rsidR="00405D52" w:rsidRPr="00405D52" w:rsidRDefault="00405D52" w:rsidP="00405D5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05D5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405D52" w:rsidRPr="00405D52" w:rsidRDefault="00405D52" w:rsidP="00405D5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405D52" w:rsidRPr="00405D52" w:rsidRDefault="00405D52" w:rsidP="00405D5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405D5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405D52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405D52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حيازة</w:t>
      </w:r>
    </w:p>
    <w:p w:rsidR="00405D52" w:rsidRPr="00405D52" w:rsidRDefault="00405D52" w:rsidP="00405D5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05D52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405D5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توجيه دعوي منع التعرض لأحد </w:t>
      </w:r>
      <w:proofErr w:type="gramStart"/>
      <w:r w:rsidRPr="00405D52">
        <w:rPr>
          <w:rFonts w:ascii="Simplified Arabic" w:eastAsia="Times New Roman" w:hAnsi="Simplified Arabic" w:cs="Simplified Arabic"/>
          <w:sz w:val="28"/>
          <w:szCs w:val="28"/>
          <w:rtl/>
        </w:rPr>
        <w:t>الخصوم .</w:t>
      </w:r>
      <w:proofErr w:type="gramEnd"/>
      <w:r w:rsidRPr="00405D5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توجيه المدعي طلبا آخر لخصوم آخرين . نعي الطاعن باغفال الحكم . الفصل في هذا الطلب الأخير . أثره . تحقق مصلحة في اختصامهم في الطعن بالنقض .</w:t>
      </w:r>
    </w:p>
    <w:p w:rsidR="00405D52" w:rsidRPr="00405D52" w:rsidRDefault="00405D52" w:rsidP="00405D5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405D52" w:rsidRPr="00405D52" w:rsidRDefault="00405D52" w:rsidP="00405D52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405D52" w:rsidRPr="00405D52" w:rsidRDefault="00405D52" w:rsidP="00405D5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405D5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405D52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405D52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حيازة</w:t>
      </w:r>
    </w:p>
    <w:p w:rsidR="00405D52" w:rsidRPr="00405D52" w:rsidRDefault="00405D52" w:rsidP="00405D52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405D52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405D5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التعرض الذي يبيح لحائز العقار رفع دعوي منع التعرض هو الاجراءالمادي أو القانوني الموجه للحائز بما يتعارض مع حقه في الحيازة</w:t>
      </w:r>
    </w:p>
    <w:p w:rsidR="00405D52" w:rsidRPr="00405D52" w:rsidRDefault="00405D52" w:rsidP="00405D52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405D52" w:rsidRPr="00405D52" w:rsidRDefault="00405D52" w:rsidP="00405D52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  <w:r w:rsidRPr="00405D5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405D52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405D52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حيازة</w:t>
      </w:r>
    </w:p>
    <w:p w:rsidR="00405D52" w:rsidRPr="00405D52" w:rsidRDefault="00405D52" w:rsidP="00405D5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405D52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405D5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دعوي منع </w:t>
      </w:r>
      <w:proofErr w:type="gramStart"/>
      <w:r w:rsidRPr="00405D52">
        <w:rPr>
          <w:rFonts w:ascii="Simplified Arabic" w:eastAsia="Times New Roman" w:hAnsi="Simplified Arabic" w:cs="Simplified Arabic"/>
          <w:sz w:val="28"/>
          <w:szCs w:val="28"/>
          <w:rtl/>
        </w:rPr>
        <w:t>التعرض .</w:t>
      </w:r>
      <w:proofErr w:type="gramEnd"/>
      <w:r w:rsidRPr="00405D5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وجوب رفعها خلال سنة من حصول التعرض . تتابع أعمال التعرض وترابطها الصادرة من شخص واحد . سريان مدة السنة من تاريخ أول اعتداء واضح علي الحيازة .</w:t>
      </w:r>
    </w:p>
    <w:p w:rsidR="00405D52" w:rsidRPr="00405D52" w:rsidRDefault="00405D52" w:rsidP="00405D52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405D52" w:rsidRPr="00405D52" w:rsidRDefault="00405D52" w:rsidP="00405D5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405D5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(4) </w:t>
      </w:r>
      <w:r w:rsidRPr="00405D52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405D52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حيازة</w:t>
      </w:r>
    </w:p>
    <w:p w:rsidR="00405D52" w:rsidRPr="00405D52" w:rsidRDefault="00405D52" w:rsidP="00405D5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05D52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405D5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تعدد أعمال التعرض مع تباعدها واستقلال كل منها عن الآخر أو صدورها من أشخاص </w:t>
      </w:r>
      <w:proofErr w:type="gramStart"/>
      <w:r w:rsidRPr="00405D52">
        <w:rPr>
          <w:rFonts w:ascii="Simplified Arabic" w:eastAsia="Times New Roman" w:hAnsi="Simplified Arabic" w:cs="Simplified Arabic"/>
          <w:sz w:val="28"/>
          <w:szCs w:val="28"/>
          <w:rtl/>
        </w:rPr>
        <w:t>مختلفين .</w:t>
      </w:r>
      <w:proofErr w:type="gramEnd"/>
      <w:r w:rsidRPr="00405D5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 تعدد دعاوي منع التعرض للحائز مدة السنة الواجب رفع الدعوي خلالها . وجوب احتسابها بالنسبة لكل دعوي من تاريخ التعرض الذي أنشأها .</w:t>
      </w:r>
    </w:p>
    <w:p w:rsidR="00405D52" w:rsidRPr="00405D52" w:rsidRDefault="00405D52" w:rsidP="00405D5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405D52" w:rsidRPr="00405D52" w:rsidRDefault="00405D52" w:rsidP="00405D5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405D52" w:rsidRPr="00405D52" w:rsidRDefault="00405D52" w:rsidP="00405D5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05D5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405D52" w:rsidRPr="00405D52" w:rsidRDefault="00405D52" w:rsidP="00405D52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28"/>
          <w:szCs w:val="28"/>
          <w:rtl/>
        </w:rPr>
      </w:pPr>
    </w:p>
    <w:p w:rsidR="00405D52" w:rsidRPr="00405D52" w:rsidRDefault="00405D52" w:rsidP="00405D5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405D52">
        <w:rPr>
          <w:rFonts w:ascii="Times New Roman" w:eastAsia="Times New Roman" w:hAnsi="Times New Roman" w:cs="Simplified Arabic"/>
          <w:sz w:val="28"/>
          <w:szCs w:val="28"/>
        </w:rPr>
        <w:t>1-</w:t>
      </w:r>
      <w:r w:rsidRPr="00405D5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إنه و إن كان الطاعن قد حدد دعواه بأنها دعوى منع تعرض فى أساسها على الحيازة المادية ، إلا أن الثابت فى مدونات الحكم المطعون فيه أن الطاعن ينسب إلى المطعون ضدهما الثانى و الثالث مشاركتهما للمطعون ضدها الأولى فى التعرض لحيازته و ذلك بإجراء تعديل فى بيانات عقد البيع المسجل - و لذلك ضمن طلباته طلباً للحكم بإلغاء هذا التعديل الذى أجرته </w:t>
      </w:r>
      <w:r w:rsidRPr="00405D52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 xml:space="preserve">مأموريه الشهر العقارى التى يمثلها المطعون ضدها </w:t>
      </w:r>
      <w:proofErr w:type="gramStart"/>
      <w:r w:rsidRPr="00405D52">
        <w:rPr>
          <w:rFonts w:ascii="Simplified Arabic" w:eastAsia="Times New Roman" w:hAnsi="Simplified Arabic" w:cs="Simplified Arabic"/>
          <w:sz w:val="28"/>
          <w:szCs w:val="28"/>
          <w:rtl/>
        </w:rPr>
        <w:t>الثانيه .</w:t>
      </w:r>
      <w:proofErr w:type="gramEnd"/>
      <w:r w:rsidRPr="00405D5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 إذ أغفل الحكم المطعون فيه الفصل فى هذا الطلب رغم عدم تنازله عنه فقد نعى بالسبب الثالث من أسباب الطعن على الحكم بالخطأ الذى يستوجب نقضه ، و من ثم فقد أضحى المطعون ضدهما الثانى و الثالث خصمين حقيقين فى الدعوى ، و يتوافر لدى الطاعن مصلحة فى إختصامهما فى هذا الطعن  .</w:t>
      </w:r>
    </w:p>
    <w:p w:rsidR="00405D52" w:rsidRPr="00405D52" w:rsidRDefault="00405D52" w:rsidP="00405D5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05D52" w:rsidRPr="00405D52" w:rsidRDefault="00405D52" w:rsidP="00405D5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05D52">
        <w:rPr>
          <w:rFonts w:ascii="Simplified Arabic" w:eastAsia="Times New Roman" w:hAnsi="Simplified Arabic" w:cs="Simplified Arabic"/>
          <w:sz w:val="28"/>
          <w:szCs w:val="28"/>
          <w:rtl/>
        </w:rPr>
        <w:t>2- التعرض الذى يبيح لحائز العقار حيازة قانونية رفع دعوى منع التعرض هو الإجراء المادى أو القانونى الموجبة إلى واضع اليد على أساس حق يتعارض مع حق واضع اليد .</w:t>
      </w:r>
    </w:p>
    <w:p w:rsidR="00405D52" w:rsidRPr="00405D52" w:rsidRDefault="00405D52" w:rsidP="00405D5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05D52" w:rsidRPr="00405D52" w:rsidRDefault="00405D52" w:rsidP="00405D5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05D52">
        <w:rPr>
          <w:rFonts w:ascii="Simplified Arabic" w:eastAsia="Times New Roman" w:hAnsi="Simplified Arabic" w:cs="Simplified Arabic"/>
          <w:sz w:val="28"/>
          <w:szCs w:val="28"/>
          <w:rtl/>
        </w:rPr>
        <w:t>3- أوجب المشرع فى المادة 961 من القانون المدنى رفع دعوى منع التعرض خلال سنة من تاريخ  حصول التعرض فإذا تتابعت أعمال التعرض و ترابطت و صدرت من شخص واحد تنشىء حالة إاعتداء مستمرة يبدأ معها إحتساب مدة السنة من تاريخ وقوع أول عمل من هذه الأعمال يظهر منه أنه يتضمن إعتداء على الحيازة .</w:t>
      </w:r>
    </w:p>
    <w:p w:rsidR="00405D52" w:rsidRPr="00405D52" w:rsidRDefault="00405D52" w:rsidP="00405D5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05D52" w:rsidRPr="00405D52" w:rsidRDefault="00405D52" w:rsidP="00405D5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05D52">
        <w:rPr>
          <w:rFonts w:ascii="Simplified Arabic" w:eastAsia="Times New Roman" w:hAnsi="Simplified Arabic" w:cs="Simplified Arabic"/>
          <w:sz w:val="28"/>
          <w:szCs w:val="28"/>
          <w:rtl/>
        </w:rPr>
        <w:t>4- إذا تعددت أعمال التعرض و تباعدت و إستقل بعضها عن بعض أو صدرت عن أشخاص مختلفين فكل عمل من هذه الأعمال يعتبر تعرضاً قائماً بذاته و تتعدد فيها دعاوى منع التعرض بتعدد هذه الأعمال أو الأشخاص الصادرة عنهم ، و تحتسب مدة السنة بالنسبة لكل دعوى من تاريخ وقوع التعرض الذى أنشأ هذه الدعوى ، لما كان ذلك ، و كان البين من مدونات الحكم المطعون فيه أنه صدرت عن المطعون ضدها الأولى أعمال تعرض لحيازه الطاعن تتابعت بتقديم الشكوى رقم 1751 لسنه 1970 إدارى الخليفة ، و إقامه الدعوى رقم 2768 لسنة 1970 مستعجل القاهرة و قد إنتهت هذه الأعمال بصدور حكم إستئناف فى 1970-5-31 بعدم إختصاص القضاء المستعجل بنظر الدعوى ، ثم عادت المطعون ضدها الأولى بعد قرابة عام و قدمت شكوى إلى المطعون ضدهما الثانى و الثالث اللذين قاما بإجراء تصحيح فى 1971-5-18 و ذلك بالتأشير على هامش عقد شراء الطاعن لعقار النزاع بما يفيد أن حقيقة مساحته هى 225 متراً مربعاً و ليست 265.5 متراً مربعاً و كان هذا الإجراء يتضمن إعتداء جديداً على حيازة الطاعن فيما لو ثبت توافر شروطها - و ينشى له حقاً رفع دعوى منع تعرض مختلفة عن تلك التى نشأت عن الأعمال السابقه و يبدأ إحتساب مدة السنة المقررة لرفعها من تاريخ حدوث هذا التعرض الجديد فى 1971-5-18 . و إذ أقام الطاعن دعواه بمنع التعرض فى غضون شهر فبراير 1972 فانه اقامـها الطاعن من دعواه بمنع التعرض فى غضون شهر فبراير سنة 1972 فإنه يكون أقامهـا فى الميعاد القانونى .</w:t>
      </w:r>
    </w:p>
    <w:p w:rsidR="00405D52" w:rsidRPr="00405D52" w:rsidRDefault="00405D52" w:rsidP="00405D5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05D52" w:rsidRPr="00405D52" w:rsidRDefault="00405D52" w:rsidP="00405D52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405D52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131 -  قاعدة رقم –   -  "</w:t>
      </w:r>
    </w:p>
    <w:p w:rsidR="00405D52" w:rsidRPr="00405D52" w:rsidRDefault="00405D52" w:rsidP="00405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405D52" w:rsidRDefault="003E5EDE">
      <w:bookmarkStart w:id="0" w:name="_GoBack"/>
      <w:bookmarkEnd w:id="0"/>
    </w:p>
    <w:sectPr w:rsidR="003E5EDE" w:rsidRPr="00405D52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E1"/>
    <w:rsid w:val="0003272B"/>
    <w:rsid w:val="003E5EDE"/>
    <w:rsid w:val="00405D52"/>
    <w:rsid w:val="0092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2020-06-03T14:04:00Z</dcterms:created>
  <dcterms:modified xsi:type="dcterms:W3CDTF">2020-06-03T14:04:00Z</dcterms:modified>
</cp:coreProperties>
</file>