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58" w:rsidRPr="00F10358" w:rsidRDefault="00F10358" w:rsidP="00F103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103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339 لسنة 44 ق </w:t>
      </w:r>
      <w:r w:rsidRPr="00F1035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103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جلسة18 -3-1979</w:t>
      </w:r>
    </w:p>
    <w:p w:rsidR="00F10358" w:rsidRPr="00F10358" w:rsidRDefault="00F10358" w:rsidP="00F103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103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1035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1035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1035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عمل </w:t>
      </w: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1035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1035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تعيين العامل بعد العمل باللائحة 3546 لسنة 1962 بمكافأة شهرية تحت التسوية تعيينه بعد ذلك فى وظيفة من الفئة السادسة أثره إستحقاقه لأجر هذه الوظيفة إعتبارا من تاريخ تعيينه </w:t>
      </w:r>
      <w:proofErr w:type="gramStart"/>
      <w:r w:rsidRPr="00F10358">
        <w:rPr>
          <w:rFonts w:ascii="Simplified Arabic" w:eastAsia="Times New Roman" w:hAnsi="Simplified Arabic" w:cs="Simplified Arabic"/>
          <w:sz w:val="28"/>
          <w:szCs w:val="28"/>
          <w:rtl/>
        </w:rPr>
        <w:t>فيها .</w:t>
      </w:r>
      <w:proofErr w:type="gramEnd"/>
    </w:p>
    <w:p w:rsidR="00F10358" w:rsidRPr="00F10358" w:rsidRDefault="00F10358" w:rsidP="00F1035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F10358" w:rsidRPr="00F10358" w:rsidRDefault="00F10358" w:rsidP="00F1035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1035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10358" w:rsidRPr="00F10358" w:rsidRDefault="00F10358" w:rsidP="00F10358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F10358">
        <w:rPr>
          <w:rFonts w:ascii="Simplified Arabic" w:eastAsia="Times New Roman" w:hAnsi="Simplified Arabic" w:cs="Simplified Arabic"/>
          <w:sz w:val="28"/>
          <w:szCs w:val="28"/>
          <w:rtl/>
        </w:rPr>
        <w:t>1- إذ كان الثابت فى الدعوى أن المطعون ضده عين لدى الطاعنه بمكافأة شهرية تحت التسوية - بعد تاريخ العمل بلائحة نظام العاملين بالشركات التابعة للمؤسسات العامة الصادر بها القرار الجمهورى رقم 3546 لسنة 1962 ، ثم إعتمد تعيينه فى وظيفة من الفئة المالية السابعة ، و كانت المادة التاسعة من هذه اللائحة تنص على أن " يحدد أجر العامل عند تعيينه بالحد الأدنى المقرر لوظيفته بجدول ترتيب الأعمال . و يستحق العامل أجرة من تاريخ تسلمه العمل ... " فإن الأجر الذى يستحقه المطعون ضده بالتطبيق للمادة التاسعة المشار إليها هو الحد الأدنى المقرر للوظيفة التى إعتمد تعيينة فيها طبقاً لما ورد بجدول الوظائف و المرتبات المعتمد و الذى أعدته الطاعنة تنفيذاً لأحكام المادة 63 من تلك اللائحة إعتباراً من تاريخ شغله لها . لما كان ذلك و كان الحكم المطعون فيه قد خالف هذا النظر و أرجع إستحقاق المطعون ضده لأجر وظيفتة إلى تاريخ سابق لتاريخ إعتماد تعيينه فيها و قضى بإلزام الطاعنة على هذا الأساس بأن تدفع له قيمه فروق إستحقاقها المطعون ضده عن مدة عمله السابقة فإنه يكون قد أخطأ فى تطبيق القانون .</w:t>
      </w:r>
    </w:p>
    <w:p w:rsidR="00F10358" w:rsidRPr="00F10358" w:rsidRDefault="00F10358" w:rsidP="00F1035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10358" w:rsidRPr="00F10358" w:rsidRDefault="00F10358" w:rsidP="00F1035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F10358" w:rsidRPr="00F10358" w:rsidRDefault="00F10358" w:rsidP="00F1035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F1035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- 852  -  قاعدة رقم –   -  "</w:t>
      </w:r>
    </w:p>
    <w:p w:rsidR="00F10358" w:rsidRPr="00F10358" w:rsidRDefault="00F10358" w:rsidP="00F1035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F10358" w:rsidRPr="00F10358" w:rsidRDefault="00F10358" w:rsidP="00F1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C7"/>
    <w:rsid w:val="0003272B"/>
    <w:rsid w:val="003E5EDE"/>
    <w:rsid w:val="004224C7"/>
    <w:rsid w:val="00F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2020-06-03T13:53:00Z</dcterms:created>
  <dcterms:modified xsi:type="dcterms:W3CDTF">2020-06-03T13:53:00Z</dcterms:modified>
</cp:coreProperties>
</file>