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F5" w:rsidRPr="001A34F5" w:rsidRDefault="001A34F5" w:rsidP="001A34F5">
      <w:pPr>
        <w:spacing w:after="0" w:line="240" w:lineRule="auto"/>
        <w:jc w:val="center"/>
        <w:rPr>
          <w:rFonts w:ascii="Times New Roman" w:eastAsia="Times New Roman" w:hAnsi="Times New Roman" w:cs="PT Bold Heading"/>
          <w:b/>
          <w:bCs/>
          <w:color w:val="008000"/>
          <w:sz w:val="32"/>
          <w:szCs w:val="32"/>
          <w:lang w:eastAsia="ar-SA"/>
        </w:rPr>
      </w:pPr>
      <w:r w:rsidRPr="001A34F5">
        <w:rPr>
          <w:rFonts w:ascii="Times New Roman" w:eastAsia="Times New Roman" w:hAnsi="Times New Roman" w:cs="PT Bold Heading" w:hint="cs"/>
          <w:b/>
          <w:bCs/>
          <w:color w:val="008000"/>
          <w:sz w:val="32"/>
          <w:szCs w:val="32"/>
          <w:rtl/>
          <w:lang w:eastAsia="ar-SA"/>
        </w:rPr>
        <w:t>الطعن رقم 306 لسنة 39 ق ، جلسة 20-3-1979</w:t>
      </w:r>
    </w:p>
    <w:p w:rsidR="001A34F5" w:rsidRPr="001A34F5" w:rsidRDefault="001A34F5" w:rsidP="001A34F5">
      <w:pPr>
        <w:spacing w:after="0" w:line="240" w:lineRule="auto"/>
        <w:jc w:val="center"/>
        <w:rPr>
          <w:rFonts w:ascii="Times New Roman" w:eastAsia="Times New Roman" w:hAnsi="Times New Roman" w:cs="PT Bold Heading"/>
          <w:b/>
          <w:bCs/>
          <w:color w:val="008000"/>
          <w:sz w:val="32"/>
          <w:szCs w:val="32"/>
          <w:lang w:eastAsia="ar-SA"/>
        </w:rPr>
      </w:pPr>
      <w:r w:rsidRPr="001A34F5">
        <w:rPr>
          <w:rFonts w:ascii="Times New Roman" w:eastAsia="Times New Roman" w:hAnsi="Times New Roman" w:cs="PT Bold Heading" w:hint="cs"/>
          <w:b/>
          <w:bCs/>
          <w:color w:val="008000"/>
          <w:sz w:val="32"/>
          <w:szCs w:val="32"/>
          <w:rtl/>
          <w:lang w:eastAsia="ar-SA"/>
        </w:rPr>
        <w:t>الموضوع ،  و  الموجز :</w:t>
      </w:r>
    </w:p>
    <w:p w:rsidR="001A34F5" w:rsidRPr="001A34F5" w:rsidRDefault="001A34F5" w:rsidP="001A34F5">
      <w:pPr>
        <w:spacing w:after="0" w:line="240" w:lineRule="auto"/>
        <w:jc w:val="lowKashida"/>
        <w:rPr>
          <w:rFonts w:ascii="Times New Roman" w:eastAsia="Times New Roman" w:hAnsi="Times New Roman" w:cs="Simplified Arabic"/>
          <w:b/>
          <w:bCs/>
          <w:sz w:val="32"/>
          <w:szCs w:val="32"/>
        </w:rPr>
      </w:pPr>
    </w:p>
    <w:p w:rsidR="001A34F5" w:rsidRPr="001A34F5" w:rsidRDefault="001A34F5" w:rsidP="001A34F5">
      <w:pPr>
        <w:spacing w:after="0" w:line="240" w:lineRule="auto"/>
        <w:jc w:val="lowKashida"/>
        <w:rPr>
          <w:rFonts w:ascii="Times New Roman" w:eastAsia="Times New Roman" w:hAnsi="Times New Roman" w:cs="Simplified Arabic"/>
          <w:b/>
          <w:bCs/>
          <w:sz w:val="28"/>
          <w:szCs w:val="28"/>
        </w:rPr>
      </w:pPr>
      <w:r w:rsidRPr="001A34F5">
        <w:rPr>
          <w:rFonts w:ascii="Simplified Arabic" w:eastAsia="Times New Roman" w:hAnsi="Simplified Arabic" w:cs="Simplified Arabic"/>
          <w:b/>
          <w:bCs/>
          <w:sz w:val="32"/>
          <w:szCs w:val="32"/>
          <w:rtl/>
        </w:rPr>
        <w:t xml:space="preserve">(1) </w:t>
      </w:r>
      <w:r w:rsidRPr="001A34F5">
        <w:rPr>
          <w:rFonts w:ascii="Simplified Arabic" w:eastAsia="Times New Roman" w:hAnsi="Simplified Arabic" w:cs="Simplified Arabic"/>
          <w:b/>
          <w:bCs/>
          <w:sz w:val="28"/>
          <w:szCs w:val="24"/>
          <w:rtl/>
        </w:rPr>
        <w:t xml:space="preserve">   </w:t>
      </w:r>
      <w:r w:rsidRPr="001A34F5">
        <w:rPr>
          <w:rFonts w:ascii="Simplified Arabic" w:eastAsia="Times New Roman" w:hAnsi="Simplified Arabic" w:cs="Simplified Arabic"/>
          <w:b/>
          <w:bCs/>
          <w:sz w:val="28"/>
          <w:szCs w:val="28"/>
          <w:rtl/>
        </w:rPr>
        <w:t>ضرائب</w:t>
      </w:r>
    </w:p>
    <w:p w:rsidR="001A34F5" w:rsidRPr="001A34F5" w:rsidRDefault="001A34F5" w:rsidP="001A34F5">
      <w:pPr>
        <w:spacing w:after="0" w:line="240" w:lineRule="auto"/>
        <w:jc w:val="lowKashida"/>
        <w:rPr>
          <w:rFonts w:ascii="Times New Roman" w:eastAsia="Times New Roman" w:hAnsi="Times New Roman" w:cs="Simplified Arabic"/>
          <w:sz w:val="28"/>
          <w:szCs w:val="28"/>
        </w:rPr>
      </w:pPr>
      <w:r w:rsidRPr="001A34F5">
        <w:rPr>
          <w:rFonts w:ascii="Times New Roman" w:eastAsia="Times New Roman" w:hAnsi="Times New Roman" w:cs="Simplified Arabic"/>
          <w:sz w:val="28"/>
          <w:szCs w:val="28"/>
        </w:rPr>
        <w:t>-</w:t>
      </w:r>
      <w:r w:rsidRPr="001A34F5">
        <w:rPr>
          <w:rFonts w:ascii="Simplified Arabic" w:eastAsia="Times New Roman" w:hAnsi="Simplified Arabic" w:cs="Simplified Arabic"/>
          <w:sz w:val="28"/>
          <w:szCs w:val="28"/>
          <w:rtl/>
        </w:rPr>
        <w:t xml:space="preserve"> التصرفات الصادرة من المورث لأحد ورثته خلال الخمس سنوات السابقة على </w:t>
      </w:r>
      <w:proofErr w:type="gramStart"/>
      <w:r w:rsidRPr="001A34F5">
        <w:rPr>
          <w:rFonts w:ascii="Simplified Arabic" w:eastAsia="Times New Roman" w:hAnsi="Simplified Arabic" w:cs="Simplified Arabic"/>
          <w:sz w:val="28"/>
          <w:szCs w:val="28"/>
          <w:rtl/>
        </w:rPr>
        <w:t>الوفاة .</w:t>
      </w:r>
      <w:proofErr w:type="gramEnd"/>
      <w:r w:rsidRPr="001A34F5">
        <w:rPr>
          <w:rFonts w:ascii="Simplified Arabic" w:eastAsia="Times New Roman" w:hAnsi="Simplified Arabic" w:cs="Simplified Arabic"/>
          <w:sz w:val="28"/>
          <w:szCs w:val="28"/>
          <w:rtl/>
        </w:rPr>
        <w:t xml:space="preserve"> خضوعها لرسم الأيلولة على التركات شمولها ما يغله العقار المتصرف فيه من ثمار أو ريع أو إيجار الزيادة التى تطرأ على المال المتصرف فيه نتيجة نشاط الوراث المتصرف إليه عدم دخولها فى وعاء الضريبة .</w:t>
      </w:r>
    </w:p>
    <w:p w:rsidR="001A34F5" w:rsidRPr="001A34F5" w:rsidRDefault="001A34F5" w:rsidP="001A34F5">
      <w:pPr>
        <w:spacing w:after="0" w:line="240" w:lineRule="auto"/>
        <w:jc w:val="lowKashida"/>
        <w:rPr>
          <w:rFonts w:ascii="Times New Roman" w:eastAsia="Times New Roman" w:hAnsi="Times New Roman" w:cs="Simplified Arabic"/>
          <w:b/>
          <w:bCs/>
          <w:sz w:val="28"/>
          <w:szCs w:val="24"/>
        </w:rPr>
      </w:pPr>
    </w:p>
    <w:p w:rsidR="001A34F5" w:rsidRPr="001A34F5" w:rsidRDefault="001A34F5" w:rsidP="001A34F5">
      <w:pPr>
        <w:spacing w:after="0" w:line="240" w:lineRule="auto"/>
        <w:jc w:val="lowKashida"/>
        <w:rPr>
          <w:rFonts w:ascii="Simplified Arabic" w:eastAsia="Times New Roman" w:hAnsi="Simplified Arabic" w:cs="Simplified Arabic"/>
          <w:b/>
          <w:bCs/>
          <w:sz w:val="28"/>
          <w:szCs w:val="24"/>
        </w:rPr>
      </w:pPr>
    </w:p>
    <w:p w:rsidR="001A34F5" w:rsidRPr="001A34F5" w:rsidRDefault="001A34F5" w:rsidP="001A34F5">
      <w:pPr>
        <w:spacing w:after="0" w:line="240" w:lineRule="auto"/>
        <w:jc w:val="center"/>
        <w:rPr>
          <w:rFonts w:ascii="Times New Roman" w:eastAsia="Times New Roman" w:hAnsi="Times New Roman" w:cs="PT Bold Heading"/>
          <w:b/>
          <w:bCs/>
          <w:color w:val="008000"/>
          <w:sz w:val="32"/>
          <w:szCs w:val="32"/>
          <w:rtl/>
          <w:lang w:eastAsia="ar-SA"/>
        </w:rPr>
      </w:pPr>
      <w:r w:rsidRPr="001A34F5">
        <w:rPr>
          <w:rFonts w:ascii="Times New Roman" w:eastAsia="Times New Roman" w:hAnsi="Times New Roman" w:cs="PT Bold Heading" w:hint="cs"/>
          <w:b/>
          <w:bCs/>
          <w:color w:val="008000"/>
          <w:sz w:val="32"/>
          <w:szCs w:val="32"/>
          <w:rtl/>
          <w:lang w:eastAsia="ar-SA"/>
        </w:rPr>
        <w:t>القاعدة</w:t>
      </w:r>
    </w:p>
    <w:p w:rsidR="001A34F5" w:rsidRPr="001A34F5" w:rsidRDefault="001A34F5" w:rsidP="001A34F5">
      <w:pPr>
        <w:spacing w:after="0" w:line="240" w:lineRule="auto"/>
        <w:jc w:val="lowKashida"/>
        <w:rPr>
          <w:rFonts w:ascii="Times New Roman" w:eastAsia="Times New Roman" w:hAnsi="Times New Roman" w:cs="Simplified Arabic"/>
          <w:sz w:val="28"/>
          <w:szCs w:val="28"/>
        </w:rPr>
      </w:pPr>
      <w:r w:rsidRPr="001A34F5">
        <w:rPr>
          <w:rFonts w:ascii="Simplified Arabic" w:eastAsia="Times New Roman" w:hAnsi="Simplified Arabic" w:cs="Simplified Arabic"/>
          <w:sz w:val="28"/>
          <w:szCs w:val="28"/>
          <w:rtl/>
        </w:rPr>
        <w:t xml:space="preserve">1- النص فى الفقرة الأولى من المادة الرابعة من القانون رقم 142 لسنة 1944 بعد تعديلها بالقانون رقم 217 لسنة 1951 يدل  -  و على ما جرى به قضاء هذه المحكمة - على أن الشارع أتخذ من الخمس السنوات السابقة على الوفاة فترة ريبة بحيث تخصم لرسم الأيلولة الهبات و سائر التصرفات الصادرة من المورث إلى شخص أصبح وراثاً خلالها بسبب من أسباب الإرث كان متوافراً وقت صدورها مما مقتضاه أن الأموال موضوع الهبات و سائر التصرفات المشار إليها تعتبر حكماً ضمن عناصر التركة التى عددتها الفقرة الأولى من المادة 12 من القانون المذكور ، و أن الأصل فى تقدير موضوع هذه الهبات و التصرفات الصادرة من المورث و التى لا تحاج بها مصلحة الضرائب وفقاً لحكم تلك المادة أن تقوم بقيمتها الحقيقية وقت الوفاة ، و هى الواقعة المنشئة لرسم الأيلولة إلا أنه إذ كانت الزيارة التى طرأت على قيمة المال حددها نشاط المتصرف إليه فإنه يستبعد من وعاء الرسم ما يعادل هذه الزيادة لأنها بذاتها لم تكن محل تصرف من المورث إذ لم تدخل فى ذمتة المالية ، و إذا كان الحكم الذى أورده الشارع فى المادة الرابعة المذكورة عاماً و مطلقاً فإن ما يسرى على المال محل التصرف من أحكام يسرى على ما يغله هذا المال من ثمار أو ريع أو إيجار وقت الوفاة طالما لم يكن من فعل و نشاط المنصرف إليه ، يؤكد هذا النظر أن الشارع فيما يتعلق بربط الضريبة العامة على الإيراد قد أبقى على إيرادات الأموال المنصرف فيها خلال فتره الريبة فى وعاء الضريبة للمتصرف دون المنصرف إليه ، إذ نص فى المادة 24 مكرر4 من القانون رقم 99 لسنة 1949 و المضافة بالقانون رقم 218 لسنة 1951 على أن " لا تسرى على مصلحة الضرائب فيما يتعلق بربط الضريبة التصرفات التى تكون قد تمت بين الأصول و الفروع أو بين الزوجين خلال السنة الخاضع إيرادها للضريبة و السنوات الخمس السابقة عليها سواء  أكانت تلك التصرفات بعوض أو بغير </w:t>
      </w:r>
      <w:r w:rsidRPr="001A34F5">
        <w:rPr>
          <w:rFonts w:ascii="Simplified Arabic" w:eastAsia="Times New Roman" w:hAnsi="Simplified Arabic" w:cs="Simplified Arabic"/>
          <w:sz w:val="28"/>
          <w:szCs w:val="28"/>
          <w:rtl/>
        </w:rPr>
        <w:lastRenderedPageBreak/>
        <w:t>عوض و سواء أنصبت على أموال ثابتة أو منقولة " مما مؤاده -  و على ما جرى به قضاء هذه المحكمة - أنه لا يدخل فى وعاء الضريبة للمتصرف إليه إيرادات الأموال التى يكون قد تم التصرف فيها بين الأصول و الفروع أو بين الزوجين فى السنوات الخمس السابقة على السنة الخاضع إيرادها للضريبة و تبقى فى وعاء الضريبة العامة للمتصرف .</w:t>
      </w:r>
    </w:p>
    <w:p w:rsidR="001A34F5" w:rsidRPr="001A34F5" w:rsidRDefault="001A34F5" w:rsidP="001A34F5">
      <w:pPr>
        <w:spacing w:after="0" w:line="240" w:lineRule="auto"/>
        <w:jc w:val="lowKashida"/>
        <w:rPr>
          <w:rFonts w:ascii="Simplified Arabic" w:eastAsia="Times New Roman" w:hAnsi="Simplified Arabic" w:cs="Simplified Arabic"/>
          <w:sz w:val="28"/>
          <w:szCs w:val="28"/>
        </w:rPr>
      </w:pPr>
    </w:p>
    <w:p w:rsidR="001A34F5" w:rsidRPr="001A34F5" w:rsidRDefault="001A34F5" w:rsidP="001A34F5">
      <w:pPr>
        <w:spacing w:after="0" w:line="240" w:lineRule="auto"/>
        <w:jc w:val="center"/>
        <w:rPr>
          <w:rFonts w:ascii="Tahoma" w:eastAsia="Times New Roman" w:hAnsi="Tahoma" w:cs="Tahoma"/>
          <w:sz w:val="20"/>
          <w:szCs w:val="20"/>
          <w:rtl/>
        </w:rPr>
      </w:pPr>
    </w:p>
    <w:p w:rsidR="001A34F5" w:rsidRPr="001A34F5" w:rsidRDefault="001A34F5" w:rsidP="001A34F5">
      <w:pPr>
        <w:spacing w:after="0" w:line="240" w:lineRule="auto"/>
        <w:jc w:val="center"/>
        <w:rPr>
          <w:rFonts w:ascii="Times New Roman" w:eastAsia="Times New Roman" w:hAnsi="Times New Roman" w:cs="Simplified Arabic"/>
          <w:sz w:val="24"/>
          <w:szCs w:val="24"/>
          <w:rtl/>
        </w:rPr>
      </w:pPr>
      <w:r w:rsidRPr="001A34F5">
        <w:rPr>
          <w:rFonts w:ascii="Simplified Arabic" w:eastAsia="Times New Roman" w:hAnsi="Simplified Arabic" w:cs="Simplified Arabic"/>
          <w:sz w:val="24"/>
          <w:szCs w:val="24"/>
          <w:rtl/>
        </w:rPr>
        <w:t>" سنة المكتب الفنى "  30 " رقم الصفحة - 869  -  قاعدة رقم –   -  "</w:t>
      </w:r>
    </w:p>
    <w:p w:rsidR="001A34F5" w:rsidRPr="001A34F5" w:rsidRDefault="001A34F5" w:rsidP="001A34F5">
      <w:pPr>
        <w:spacing w:after="0" w:line="240" w:lineRule="auto"/>
        <w:jc w:val="lowKashida"/>
        <w:rPr>
          <w:rFonts w:ascii="Simplified Arabic" w:eastAsia="Times New Roman" w:hAnsi="Simplified Arabic" w:cs="Simplified Arabic"/>
          <w:sz w:val="28"/>
          <w:szCs w:val="28"/>
        </w:rPr>
      </w:pPr>
    </w:p>
    <w:p w:rsidR="001A34F5" w:rsidRPr="001A34F5" w:rsidRDefault="001A34F5" w:rsidP="001A34F5">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0D"/>
    <w:rsid w:val="0003272B"/>
    <w:rsid w:val="001A34F5"/>
    <w:rsid w:val="003E5EDE"/>
    <w:rsid w:val="00846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2020-06-03T13:52:00Z</dcterms:created>
  <dcterms:modified xsi:type="dcterms:W3CDTF">2020-06-03T13:53:00Z</dcterms:modified>
</cp:coreProperties>
</file>