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EE" w:rsidRPr="00DC7AEE" w:rsidRDefault="00DC7AEE" w:rsidP="00DC7A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C7A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387 لسنة 39 ق ، جلسة 17-3-1979</w:t>
      </w:r>
    </w:p>
    <w:p w:rsidR="00DC7AEE" w:rsidRPr="00DC7AEE" w:rsidRDefault="00DC7AEE" w:rsidP="00DC7AEE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DC7A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DC7AEE" w:rsidRPr="00DC7AEE" w:rsidRDefault="00DC7AEE" w:rsidP="00DC7A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DC7AEE" w:rsidRPr="00DC7AEE" w:rsidRDefault="00DC7AEE" w:rsidP="00DC7A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DC7A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DC7AE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DC7AE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DC7AEE" w:rsidRPr="00DC7AEE" w:rsidRDefault="00DC7AEE" w:rsidP="00DC7A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C7AE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C7A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إتفاق رب العمل مع عماله علي إختصاصه بجزء من الوهبة مقابل أدواته الفاقدة </w:t>
      </w:r>
      <w:proofErr w:type="gramStart"/>
      <w:r w:rsidRPr="00DC7AEE">
        <w:rPr>
          <w:rFonts w:ascii="Simplified Arabic" w:eastAsia="Times New Roman" w:hAnsi="Simplified Arabic" w:cs="Simplified Arabic"/>
          <w:sz w:val="28"/>
          <w:szCs w:val="28"/>
          <w:rtl/>
        </w:rPr>
        <w:t>والتالفة .</w:t>
      </w:r>
      <w:proofErr w:type="gramEnd"/>
      <w:r w:rsidRPr="00DC7AE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خطأ .</w:t>
      </w:r>
    </w:p>
    <w:p w:rsidR="00DC7AEE" w:rsidRPr="00DC7AEE" w:rsidRDefault="00DC7AEE" w:rsidP="00DC7AE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C7AEE" w:rsidRPr="00DC7AEE" w:rsidRDefault="00DC7AEE" w:rsidP="00DC7AE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DC7AEE" w:rsidRPr="00DC7AEE" w:rsidRDefault="00DC7AEE" w:rsidP="00DC7AE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C7AEE" w:rsidRPr="00DC7AEE" w:rsidRDefault="00DC7AEE" w:rsidP="00DC7AE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DC7AE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DC7AEE" w:rsidRPr="00DC7AEE" w:rsidRDefault="00DC7AEE" w:rsidP="00DC7AE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C7AEE">
        <w:rPr>
          <w:rFonts w:ascii="Simplified Arabic" w:eastAsia="Times New Roman" w:hAnsi="Simplified Arabic" w:cs="Simplified Arabic"/>
          <w:sz w:val="28"/>
          <w:szCs w:val="28"/>
          <w:rtl/>
        </w:rPr>
        <w:t>1- ليس فى نصوص القانون ما يمنع صاحب العمل من أن يتفق مع عماله على أن يختص بجزء من الوهبة مقابل أدواته الفاقدة و التالفة فهو لا يعدو أن يكون وسيلة لتحديد الأجر لا تمس حقوقاً قررتها قوانين العمل لهم ، و لما كان الثابت من الأوراق أنه بموجب العقد المحرر فى 23 من فبراير سنة 1953 بين نقابة عمال و مستخدمى الفنادق و المحلات العامة و بين ممثلين لهذه الفنادق و المحلات تم الاتفاق على توزيع حصيلة الوهبة و مقدارها عشرة فى المائة بواقع 8% للعمال و 2% لأصحاب العمل لتغطية خسائرهم الناشئة عن فقد و تلف أدواتهم ، و إذ إنتهى القرار المطعون فيه إلى رفض منازعة النقابة الطاعنة فى هذا الخصوص تأسيساً على أن الإتفاق المبرم بذلك العقد قد إستقر عرفاً بين الفنادق و عمالها المستفيدين من حصيلة الوهبة مع إعتبار أن نسبة 2% منها هى الحد الأقصى الجائز لصاحب العمل خصمه لقاء فقد و تلف أدوات العمل و أن الشركة المطعون ضدها الأولى لم تمس شيئاً من الحقوق المكتسبة للعمال فى تلك الحصيلة لانها خصمت فى الفترة منذ ضمها إلى القطاع العام حتى نهاية السنة المالية ، فإن النعى عليه بمخالفة القانون و القصور فى التسيب يكون على غير أساس .</w:t>
      </w:r>
    </w:p>
    <w:p w:rsidR="00DC7AEE" w:rsidRPr="00DC7AEE" w:rsidRDefault="00DC7AEE" w:rsidP="00DC7AEE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DC7AEE" w:rsidRPr="00DC7AEE" w:rsidRDefault="00DC7AEE" w:rsidP="00DC7AE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DC7AE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-815   -  قاعدة رقم –   -  "</w:t>
      </w:r>
    </w:p>
    <w:p w:rsidR="00DC7AEE" w:rsidRPr="00DC7AEE" w:rsidRDefault="00DC7AEE" w:rsidP="00DC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DC7AEE" w:rsidRDefault="003E5EDE">
      <w:bookmarkStart w:id="0" w:name="_GoBack"/>
      <w:bookmarkEnd w:id="0"/>
    </w:p>
    <w:sectPr w:rsidR="003E5EDE" w:rsidRPr="00DC7AE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DB"/>
    <w:rsid w:val="0003272B"/>
    <w:rsid w:val="003E5EDE"/>
    <w:rsid w:val="003E67DB"/>
    <w:rsid w:val="00D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2020-06-03T13:54:00Z</dcterms:created>
  <dcterms:modified xsi:type="dcterms:W3CDTF">2020-06-03T13:54:00Z</dcterms:modified>
</cp:coreProperties>
</file>