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BF" w:rsidRPr="00180EBF" w:rsidRDefault="00180EBF" w:rsidP="00180EBF">
      <w:pPr>
        <w:spacing w:after="0" w:line="240" w:lineRule="auto"/>
        <w:jc w:val="center"/>
        <w:rPr>
          <w:rFonts w:ascii="Times New Roman" w:eastAsia="Times New Roman" w:hAnsi="Times New Roman" w:cs="Simplified Arabic"/>
          <w:sz w:val="28"/>
          <w:szCs w:val="28"/>
        </w:rPr>
      </w:pPr>
      <w:r w:rsidRPr="00180EBF">
        <w:rPr>
          <w:rFonts w:ascii="Times New Roman" w:eastAsia="Times New Roman" w:hAnsi="Times New Roman" w:cs="PT Bold Heading" w:hint="cs"/>
          <w:b/>
          <w:bCs/>
          <w:color w:val="008000"/>
          <w:sz w:val="32"/>
          <w:szCs w:val="32"/>
          <w:rtl/>
          <w:lang w:eastAsia="ar-SA"/>
        </w:rPr>
        <w:t xml:space="preserve">الطعن رقم 453 لسنة 44 ق </w:t>
      </w:r>
      <w:r w:rsidRPr="00180EBF">
        <w:rPr>
          <w:rFonts w:ascii="Times New Roman" w:eastAsia="Times New Roman" w:hAnsi="Times New Roman" w:cs="Times New Roman" w:hint="cs"/>
          <w:b/>
          <w:bCs/>
          <w:color w:val="008000"/>
          <w:sz w:val="32"/>
          <w:szCs w:val="32"/>
          <w:rtl/>
          <w:lang w:eastAsia="ar-SA"/>
        </w:rPr>
        <w:t>-</w:t>
      </w:r>
      <w:r w:rsidRPr="00180EBF">
        <w:rPr>
          <w:rFonts w:ascii="Times New Roman" w:eastAsia="Times New Roman" w:hAnsi="Times New Roman" w:cs="PT Bold Heading" w:hint="cs"/>
          <w:b/>
          <w:bCs/>
          <w:color w:val="008000"/>
          <w:sz w:val="32"/>
          <w:szCs w:val="32"/>
          <w:rtl/>
          <w:lang w:eastAsia="ar-SA"/>
        </w:rPr>
        <w:t xml:space="preserve"> جلسة 25-2-1979</w:t>
      </w:r>
    </w:p>
    <w:p w:rsidR="00180EBF" w:rsidRPr="00180EBF" w:rsidRDefault="00180EBF" w:rsidP="00180EBF">
      <w:pPr>
        <w:spacing w:after="0" w:line="240" w:lineRule="auto"/>
        <w:jc w:val="center"/>
        <w:rPr>
          <w:rFonts w:ascii="Times New Roman" w:eastAsia="Times New Roman" w:hAnsi="Times New Roman" w:cs="PT Bold Heading"/>
          <w:b/>
          <w:bCs/>
          <w:color w:val="008000"/>
          <w:sz w:val="32"/>
          <w:szCs w:val="32"/>
          <w:lang w:eastAsia="ar-SA"/>
        </w:rPr>
      </w:pPr>
      <w:r w:rsidRPr="00180EBF">
        <w:rPr>
          <w:rFonts w:ascii="Times New Roman" w:eastAsia="Times New Roman" w:hAnsi="Times New Roman" w:cs="PT Bold Heading" w:hint="cs"/>
          <w:b/>
          <w:bCs/>
          <w:color w:val="008000"/>
          <w:sz w:val="32"/>
          <w:szCs w:val="32"/>
          <w:rtl/>
          <w:lang w:eastAsia="ar-SA"/>
        </w:rPr>
        <w:t>الموضوع ،  و  الموجز :</w:t>
      </w:r>
    </w:p>
    <w:p w:rsidR="00180EBF" w:rsidRPr="00180EBF" w:rsidRDefault="00180EBF" w:rsidP="00180EBF">
      <w:pPr>
        <w:spacing w:after="0" w:line="240" w:lineRule="auto"/>
        <w:jc w:val="lowKashida"/>
        <w:rPr>
          <w:rFonts w:ascii="Times New Roman" w:eastAsia="Times New Roman" w:hAnsi="Times New Roman" w:cs="Simplified Arabic"/>
          <w:b/>
          <w:bCs/>
          <w:sz w:val="32"/>
          <w:szCs w:val="32"/>
        </w:rPr>
      </w:pPr>
    </w:p>
    <w:p w:rsidR="00180EBF" w:rsidRPr="00180EBF" w:rsidRDefault="00180EBF" w:rsidP="00180EBF">
      <w:pPr>
        <w:spacing w:after="0" w:line="240" w:lineRule="auto"/>
        <w:jc w:val="lowKashida"/>
        <w:rPr>
          <w:rFonts w:ascii="Times New Roman" w:eastAsia="Times New Roman" w:hAnsi="Times New Roman" w:cs="Simplified Arabic"/>
          <w:b/>
          <w:bCs/>
          <w:sz w:val="28"/>
          <w:szCs w:val="28"/>
        </w:rPr>
      </w:pPr>
      <w:r w:rsidRPr="00180EBF">
        <w:rPr>
          <w:rFonts w:ascii="Simplified Arabic" w:eastAsia="Times New Roman" w:hAnsi="Simplified Arabic" w:cs="Simplified Arabic"/>
          <w:b/>
          <w:bCs/>
          <w:sz w:val="32"/>
          <w:szCs w:val="32"/>
          <w:rtl/>
        </w:rPr>
        <w:t xml:space="preserve">(1) </w:t>
      </w:r>
      <w:r w:rsidRPr="00180EBF">
        <w:rPr>
          <w:rFonts w:ascii="Simplified Arabic" w:eastAsia="Times New Roman" w:hAnsi="Simplified Arabic" w:cs="Simplified Arabic"/>
          <w:b/>
          <w:bCs/>
          <w:sz w:val="28"/>
          <w:szCs w:val="24"/>
          <w:rtl/>
        </w:rPr>
        <w:t xml:space="preserve">   </w:t>
      </w:r>
      <w:r w:rsidRPr="00180EBF">
        <w:rPr>
          <w:rFonts w:ascii="Simplified Arabic" w:eastAsia="Times New Roman" w:hAnsi="Simplified Arabic" w:cs="Simplified Arabic"/>
          <w:b/>
          <w:bCs/>
          <w:sz w:val="28"/>
          <w:szCs w:val="28"/>
          <w:rtl/>
        </w:rPr>
        <w:t xml:space="preserve"> أرث</w:t>
      </w:r>
    </w:p>
    <w:p w:rsidR="00180EBF" w:rsidRPr="00180EBF" w:rsidRDefault="00180EBF" w:rsidP="00180EBF">
      <w:pPr>
        <w:spacing w:after="0" w:line="240" w:lineRule="auto"/>
        <w:jc w:val="lowKashida"/>
        <w:rPr>
          <w:rFonts w:ascii="Times New Roman" w:eastAsia="Times New Roman" w:hAnsi="Times New Roman" w:cs="Simplified Arabic"/>
          <w:sz w:val="28"/>
          <w:szCs w:val="28"/>
        </w:rPr>
      </w:pPr>
      <w:r w:rsidRPr="00180EBF">
        <w:rPr>
          <w:rFonts w:ascii="Times New Roman" w:eastAsia="Times New Roman" w:hAnsi="Times New Roman" w:cs="Simplified Arabic"/>
          <w:sz w:val="28"/>
          <w:szCs w:val="28"/>
        </w:rPr>
        <w:t>-</w:t>
      </w:r>
      <w:r w:rsidRPr="00180EBF">
        <w:rPr>
          <w:rFonts w:ascii="Simplified Arabic" w:eastAsia="Times New Roman" w:hAnsi="Simplified Arabic" w:cs="Simplified Arabic"/>
          <w:sz w:val="28"/>
          <w:szCs w:val="28"/>
          <w:rtl/>
        </w:rPr>
        <w:t xml:space="preserve"> مكافأة الميزة الأفضل التى يلتزم رب العمل بأدائها الى هيئة التأمينات استحقاق العامل لها عند صرف معاشه أو تعويض الدفعة الواحدة وفاة العامل قبل ذلك وجوب توزيع المكافأة على المستحقين عنه طبقا للمادة 82 ق 91 لسنة 1959 عدم اعتبارهما من تركته . أثره . عدم أحقية ورثته فيها .</w:t>
      </w:r>
    </w:p>
    <w:p w:rsidR="00180EBF" w:rsidRPr="00180EBF" w:rsidRDefault="00180EBF" w:rsidP="00180EBF">
      <w:pPr>
        <w:spacing w:after="0" w:line="240" w:lineRule="auto"/>
        <w:jc w:val="lowKashida"/>
        <w:rPr>
          <w:rFonts w:ascii="Simplified Arabic" w:eastAsia="Times New Roman" w:hAnsi="Simplified Arabic" w:cs="Simplified Arabic"/>
          <w:b/>
          <w:bCs/>
          <w:sz w:val="28"/>
          <w:szCs w:val="24"/>
        </w:rPr>
      </w:pPr>
    </w:p>
    <w:p w:rsidR="00180EBF" w:rsidRPr="00180EBF" w:rsidRDefault="00180EBF" w:rsidP="00180EBF">
      <w:pPr>
        <w:spacing w:after="0" w:line="240" w:lineRule="auto"/>
        <w:jc w:val="lowKashida"/>
        <w:rPr>
          <w:rFonts w:ascii="Times New Roman" w:eastAsia="Times New Roman" w:hAnsi="Times New Roman" w:cs="Simplified Arabic"/>
          <w:b/>
          <w:bCs/>
          <w:sz w:val="28"/>
          <w:szCs w:val="24"/>
          <w:rtl/>
        </w:rPr>
      </w:pPr>
    </w:p>
    <w:p w:rsidR="00180EBF" w:rsidRPr="00180EBF" w:rsidRDefault="00180EBF" w:rsidP="00180EBF">
      <w:pPr>
        <w:spacing w:after="0" w:line="240" w:lineRule="auto"/>
        <w:jc w:val="center"/>
        <w:rPr>
          <w:rFonts w:ascii="Times New Roman" w:eastAsia="Times New Roman" w:hAnsi="Times New Roman" w:cs="PT Bold Heading"/>
          <w:b/>
          <w:bCs/>
          <w:color w:val="008000"/>
          <w:sz w:val="32"/>
          <w:szCs w:val="32"/>
          <w:lang w:eastAsia="ar-SA"/>
        </w:rPr>
      </w:pPr>
      <w:r w:rsidRPr="00180EBF">
        <w:rPr>
          <w:rFonts w:ascii="Times New Roman" w:eastAsia="Times New Roman" w:hAnsi="Times New Roman" w:cs="PT Bold Heading" w:hint="cs"/>
          <w:b/>
          <w:bCs/>
          <w:color w:val="008000"/>
          <w:sz w:val="32"/>
          <w:szCs w:val="32"/>
          <w:rtl/>
          <w:lang w:eastAsia="ar-SA"/>
        </w:rPr>
        <w:t>القاعدة</w:t>
      </w:r>
    </w:p>
    <w:p w:rsidR="00180EBF" w:rsidRPr="00180EBF" w:rsidRDefault="00180EBF" w:rsidP="00180EBF">
      <w:pPr>
        <w:spacing w:after="0" w:line="240" w:lineRule="auto"/>
        <w:jc w:val="lowKashida"/>
        <w:rPr>
          <w:rFonts w:ascii="Times New Roman" w:eastAsia="Times New Roman" w:hAnsi="Times New Roman" w:cs="Simplified Arabic" w:hint="cs"/>
          <w:sz w:val="28"/>
          <w:szCs w:val="28"/>
          <w:rtl/>
        </w:rPr>
      </w:pPr>
      <w:r w:rsidRPr="00180EBF">
        <w:rPr>
          <w:rFonts w:ascii="Simplified Arabic" w:eastAsia="Times New Roman" w:hAnsi="Simplified Arabic" w:cs="Simplified Arabic"/>
          <w:sz w:val="28"/>
          <w:szCs w:val="28"/>
          <w:rtl/>
        </w:rPr>
        <w:t>1- مفاد نص الفقرات الثانية و الثالثة و الرابعة من المادة 89 من القانون رقم 63 لسنة 1964 أن القانون حدد الوقت الذى يتعين فيه على صاحب العمل إرسال المكافأة التى تزيد من الحقوق المستحقة للعامل وفقاً لأحكام قانون التأمينات الإجتماعيه إلى الهيئة العامة للتأمينات الإجتماعية بأن يكون عند إنتهاء خدمة كل عامل ، أما وقت إستحقاق هذه المكافأه فإنما يكون عند إستحقاق العامل المؤمن عليه أو إلى المستحقين عنه المعينين فى المادة 82 من قانون العمل الصادر بالقانون رقم 91 لسنة 1959 و أنه فى حالة وفاة المؤمن عليه فإنه يجرى توزيع مبالغ المكافأة وفقاً لحكم المادة 82 السالفة الذكر - لما كان ذلك من الثابت أن المورث - المؤمن عليه ـ لم يكن قد إستحق صرف المعاش أو تعويض الدفعة الواحدة حتى تاريخ وفاته و بالتالى لم يكن قد حان وقت صرف الميزة الأفضل إليه حتى ذلك التاريخ لتصبح من تركته فإنه يتعين إعمالاً لنص المادة 2-89 ، 3، 4 من قانون التأمينات الإجتماعيه أن يكون توزيع مكافأه الميزة الأفضل المستحقة على الأساس المبين بالمادة 825 من قانون العمل الصادر  بالقانون رقم 91 لسنة 1959 و إذ خالف الحكم  المطعون فيه هذا النظر و إعتمد توزيع مبالغ  تلك المكافأه على أساس أنها تركة قولاً بأن المورث المؤمن عليه قد إستحقها بالكامل بإستقالته قبل وفاته دون إقرار توزيع الطاعنة لها وفق المادة 82 من قانون العمل السالف الذكر فإنه يكون قد خالف القانون .</w:t>
      </w:r>
    </w:p>
    <w:p w:rsidR="00180EBF" w:rsidRPr="00180EBF" w:rsidRDefault="00180EBF" w:rsidP="00180EBF">
      <w:pPr>
        <w:spacing w:after="0" w:line="240" w:lineRule="auto"/>
        <w:jc w:val="lowKashida"/>
        <w:rPr>
          <w:rFonts w:ascii="Times New Roman" w:eastAsia="Times New Roman" w:hAnsi="Times New Roman" w:cs="Simplified Arabic"/>
          <w:sz w:val="28"/>
          <w:szCs w:val="28"/>
        </w:rPr>
      </w:pPr>
    </w:p>
    <w:p w:rsidR="00180EBF" w:rsidRPr="00180EBF" w:rsidRDefault="00180EBF" w:rsidP="00180EBF">
      <w:pPr>
        <w:spacing w:after="0" w:line="240" w:lineRule="auto"/>
        <w:jc w:val="center"/>
        <w:rPr>
          <w:rFonts w:ascii="Times New Roman" w:eastAsia="Times New Roman" w:hAnsi="Times New Roman" w:cs="Simplified Arabic"/>
          <w:sz w:val="24"/>
          <w:szCs w:val="24"/>
        </w:rPr>
      </w:pPr>
      <w:r w:rsidRPr="00180EBF">
        <w:rPr>
          <w:rFonts w:ascii="Simplified Arabic" w:eastAsia="Times New Roman" w:hAnsi="Simplified Arabic" w:cs="Simplified Arabic"/>
          <w:sz w:val="24"/>
          <w:szCs w:val="24"/>
          <w:rtl/>
        </w:rPr>
        <w:t>" سنة المكتب الفنى "  30 " رقم الصفحة -626  -  قاعدة رقم –   -  "</w:t>
      </w:r>
    </w:p>
    <w:p w:rsidR="00180EBF" w:rsidRPr="00180EBF" w:rsidRDefault="00180EBF" w:rsidP="00180EBF">
      <w:pPr>
        <w:spacing w:after="0" w:line="240" w:lineRule="auto"/>
        <w:rPr>
          <w:rFonts w:ascii="Times New Roman" w:eastAsia="Times New Roman" w:hAnsi="Times New Roman" w:cs="Times New Roman"/>
          <w:sz w:val="24"/>
          <w:szCs w:val="24"/>
        </w:rPr>
      </w:pPr>
    </w:p>
    <w:p w:rsidR="003E5EDE" w:rsidRPr="00180EBF" w:rsidRDefault="003E5EDE">
      <w:bookmarkStart w:id="0" w:name="_GoBack"/>
      <w:bookmarkEnd w:id="0"/>
    </w:p>
    <w:sectPr w:rsidR="003E5EDE" w:rsidRPr="00180EB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42"/>
    <w:rsid w:val="0003272B"/>
    <w:rsid w:val="00180EBF"/>
    <w:rsid w:val="003E5EDE"/>
    <w:rsid w:val="00C41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2020-06-03T13:32:00Z</dcterms:created>
  <dcterms:modified xsi:type="dcterms:W3CDTF">2020-06-03T13:32:00Z</dcterms:modified>
</cp:coreProperties>
</file>