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3E7" w:rsidRPr="006313E7" w:rsidRDefault="006313E7" w:rsidP="006313E7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6313E7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الطعن رقم 501 لسنة 48 ق </w:t>
      </w:r>
      <w:r w:rsidRPr="006313E7">
        <w:rPr>
          <w:rFonts w:ascii="Times New Roman" w:eastAsia="Times New Roman" w:hAnsi="Times New Roman" w:cs="Times New Roman" w:hint="cs"/>
          <w:b/>
          <w:bCs/>
          <w:color w:val="008000"/>
          <w:sz w:val="32"/>
          <w:szCs w:val="32"/>
          <w:rtl/>
          <w:lang w:eastAsia="ar-SA"/>
        </w:rPr>
        <w:t>-</w:t>
      </w:r>
      <w:r w:rsidRPr="006313E7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 جلسة 24-3-1979</w:t>
      </w:r>
    </w:p>
    <w:p w:rsidR="006313E7" w:rsidRPr="006313E7" w:rsidRDefault="006313E7" w:rsidP="006313E7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6313E7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الموضوع ،  و  الموجز :</w:t>
      </w:r>
    </w:p>
    <w:p w:rsidR="006313E7" w:rsidRPr="006313E7" w:rsidRDefault="006313E7" w:rsidP="006313E7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</w:rPr>
      </w:pPr>
    </w:p>
    <w:p w:rsidR="006313E7" w:rsidRPr="006313E7" w:rsidRDefault="006313E7" w:rsidP="006313E7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6313E7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(1) </w:t>
      </w:r>
      <w:r w:rsidRPr="006313E7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6313E7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إيجار</w:t>
      </w:r>
    </w:p>
    <w:p w:rsidR="006313E7" w:rsidRPr="006313E7" w:rsidRDefault="006313E7" w:rsidP="006313E7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6313E7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6313E7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دعوي المالك بإلزام المستأجر بتمكينه من تعلية العقار </w:t>
      </w:r>
      <w:proofErr w:type="gramStart"/>
      <w:r w:rsidRPr="006313E7">
        <w:rPr>
          <w:rFonts w:ascii="Simplified Arabic" w:eastAsia="Times New Roman" w:hAnsi="Simplified Arabic" w:cs="Simplified Arabic"/>
          <w:sz w:val="28"/>
          <w:szCs w:val="28"/>
          <w:rtl/>
        </w:rPr>
        <w:t>المؤجر .</w:t>
      </w:r>
      <w:proofErr w:type="gramEnd"/>
      <w:r w:rsidRPr="006313E7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شرطه . حصوله علي ترخيص بذلك من الجهة المختصة بشئون التنظيم</w:t>
      </w:r>
    </w:p>
    <w:p w:rsidR="006313E7" w:rsidRPr="006313E7" w:rsidRDefault="006313E7" w:rsidP="006313E7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6313E7" w:rsidRPr="006313E7" w:rsidRDefault="006313E7" w:rsidP="006313E7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  <w:rtl/>
        </w:rPr>
      </w:pPr>
    </w:p>
    <w:p w:rsidR="006313E7" w:rsidRPr="006313E7" w:rsidRDefault="006313E7" w:rsidP="006313E7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6313E7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القاعدة</w:t>
      </w:r>
    </w:p>
    <w:p w:rsidR="006313E7" w:rsidRPr="006313E7" w:rsidRDefault="006313E7" w:rsidP="006313E7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6313E7">
        <w:rPr>
          <w:rFonts w:ascii="Simplified Arabic" w:eastAsia="Times New Roman" w:hAnsi="Simplified Arabic" w:cs="Simplified Arabic"/>
          <w:sz w:val="28"/>
          <w:szCs w:val="28"/>
          <w:rtl/>
        </w:rPr>
        <w:t>1- النص فى المادة 24 من القانون رقم 52 لسنة 1969 على أنه " يجوز للمالك الوحدات السكنيه فى المبنى المؤجر بالإضافة أو التعلية و لو كان عقد الإيجار يمنع ذلك " يدل على أن المشرع أقتصر فى هذا النص على تقرير حق المال فى زيادة الوحدات السكنية بالإضافة أو التعليه و سكت عن تنظيم ممارسة هذا الحق الذى تكفل به القانون 45 لسنة 1962 الصادر فى شأن تنظيم المبانى الذى كان قائماً وقت صدور القانون 52 لسنة 1969 و الذى يستلزم الحصول على ترخيص قبل القيام بأعمال تعلية البناء و سعته ، و لما كان النص فى المادة الرابعة من القانون رقم 106 لسنة 1976 الذى حل محل القانون رقم 45 لسنة 1962 سالف البيان أثناء نظر الدعوى و الذى ينطبق حكمه على أنه " لا يجوز إنشاء مبان أو إقامه أعمال أو توسيعها أو تعليتها .. بعد الحصول على ترخيص فى ذلك من الجهه الإدارية المختصة بشئون التنظيم بالمجلس المحلى ....." و النص فى الفقرة الثانية من المادة 7 من القانون ذاته على أنه " لا يجوز الموافقة صراحة أو ضمناً على طلبات الترخيص فى التعلية إلا إذا كان الهيكل الإنشائى للمبنى و أساساته تسمح بإجمال الأعمال المطلوب الترخيص فيها و يجب الإلتزام فى هذا الشان بالرسومات الإنشائيه السابق تقديمها مع الترخيص الأول و لو كانت قواعد الإرتفاع تسمح بالتعلية المطلوبة " و تقرير جزاء جنائى فى المادة 25 منه مخالفة الحظر الذى فرضته المادتان 4 ، 7 يدل على أن حق المالك فى التعلية ، أياً كان سند القانون فيه مشروط بضروره حصوله على ترخيص بإجرائها من الجهة المختصة بشئون التنظيم بعد التحقق من أن الهيكل الإنشائى المبنى و أساساته تسمح بإجمال هذه التعلية ، و كان الحكم المطعون فيه قد يتمكن المطعون عليها الأولى من تعلية الدور الثانى فوق الأراضى رغم عدم حصولها على هذا الترخيص فإنه يكون قد خالف القانون ، و عدم حصول المطعون عليها الأولى على ترخيص بتعلية المبنى يجعل دعواها غير مقبوله .</w:t>
      </w:r>
    </w:p>
    <w:p w:rsidR="006313E7" w:rsidRPr="006313E7" w:rsidRDefault="006313E7" w:rsidP="006313E7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6313E7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          </w:t>
      </w:r>
    </w:p>
    <w:p w:rsidR="006313E7" w:rsidRPr="006313E7" w:rsidRDefault="006313E7" w:rsidP="006313E7">
      <w:pPr>
        <w:spacing w:after="0" w:line="240" w:lineRule="auto"/>
        <w:jc w:val="center"/>
        <w:rPr>
          <w:rFonts w:ascii="Times New Roman" w:eastAsia="Times New Roman" w:hAnsi="Times New Roman" w:cs="Simplified Arabic"/>
          <w:sz w:val="24"/>
          <w:szCs w:val="24"/>
        </w:rPr>
      </w:pPr>
      <w:r w:rsidRPr="006313E7">
        <w:rPr>
          <w:rFonts w:ascii="Simplified Arabic" w:eastAsia="Times New Roman" w:hAnsi="Simplified Arabic" w:cs="Simplified Arabic"/>
          <w:sz w:val="24"/>
          <w:szCs w:val="24"/>
          <w:rtl/>
        </w:rPr>
        <w:lastRenderedPageBreak/>
        <w:t>" سنة المكتب الفنى "  30 " رقم الصفحة -  932 -  قاعدة رقم –   -  "</w:t>
      </w:r>
    </w:p>
    <w:p w:rsidR="006313E7" w:rsidRPr="006313E7" w:rsidRDefault="006313E7" w:rsidP="00631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5EDE" w:rsidRPr="006313E7" w:rsidRDefault="003E5EDE">
      <w:bookmarkStart w:id="0" w:name="_GoBack"/>
      <w:bookmarkEnd w:id="0"/>
    </w:p>
    <w:sectPr w:rsidR="003E5EDE" w:rsidRPr="006313E7" w:rsidSect="000327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082"/>
    <w:rsid w:val="0003272B"/>
    <w:rsid w:val="003E5EDE"/>
    <w:rsid w:val="006313E7"/>
    <w:rsid w:val="00B8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6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asdd</dc:creator>
  <cp:keywords/>
  <dc:description/>
  <cp:lastModifiedBy>asdd</cp:lastModifiedBy>
  <cp:revision>2</cp:revision>
  <dcterms:created xsi:type="dcterms:W3CDTF">2020-06-03T13:56:00Z</dcterms:created>
  <dcterms:modified xsi:type="dcterms:W3CDTF">2020-06-03T13:56:00Z</dcterms:modified>
</cp:coreProperties>
</file>