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00" w:rsidRPr="007A6700" w:rsidRDefault="007A6700" w:rsidP="007A67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A670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529 لسنة 48 ق </w:t>
      </w:r>
      <w:r w:rsidRPr="007A670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A670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21 -2-1979</w:t>
      </w:r>
    </w:p>
    <w:p w:rsidR="007A6700" w:rsidRPr="007A6700" w:rsidRDefault="007A6700" w:rsidP="007A67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A670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7A670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إيجار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7A6700" w:rsidRPr="007A6700" w:rsidRDefault="007A6700" w:rsidP="007A67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A670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t>1- المقومات المادية و المعنوية التى يشملها المتجر فى معنى الفقرة الثانية من المادة 594 من القانون المدنى و من بينها الحق فى الإجارة ليست - و على ما جرى به قضاء هذه المحكمة - من الحقوق المتصلة بشخص المستأجر خاصة ، بل هى من العناصر المالية التى يجوز التصرف فيها و الحجز عليها ، و يحق من ثم لدائن المستأجر أن يستعمل هذا الحق نيابة عن مدينة طبقاً للمادة 235 من ذات القانون .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t>2- بيع المنقول المحجوز عليه وفق أحكام القانون رقم 308 لسنة 1955 بشأن الحجز الإدارى ينشىء  للراسى عليه المزاد حقوق المشترى فى البيع الإختيارى و يلزمه واجباته ، بإعتبار أن جوهر البيع هو نقل ملكية شىء أو حق مالى آخر مقابل ثمن نقدى ، غير أنه فى البيع الإختيارى بتوافق إرادتين ، و يقع فى البيع الجبرى بسلطة الدولة و بقرار منها دون توافر رضاء البائع .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t>3- يترتب على بيع المتجر أو المصنع متى توافرت شرائط إنطباق المادة 2-594 من القانون المدنى حقوق المستأجر الأصلى للراسى عليه المزاد بما فى ذلك عقد الإداره بحيث يصبح الأخير مستأجراً مثله ، سواء تم البيع جبراً أو إختياراً ، مما مؤداه أن يعد الراسى عليه المزاد خلفاً خاصاً للمستأجر الأصلى .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مفاد المادة 146 من التقنين المدنى أن إنصراف أثر العقد إلى الخالف الخاص لا يصادف محلاً إذا كان مغلقاً بالشىء الذى إنتقل إليه ، و كان عقد السلف سابقاً على العقد الذى بموجبه إنتقل الشىء إلى الخلف ، أم العقود التى يبرمها السلف فى شأن المستخلف فيه إنتقله إلى الخلف فيعتبر الأخير من الغير بالنسبة إليها و لا يسرى أثرها عليه ، و الحكم كالعقد فى هذا الشأن فلا يتعدى أثره حجيتة - و على ما جرى به قضاء هذه المحكمة - إلى الخلف الخاص </w:t>
      </w: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إلا إذا صدر قبل إنتقال الشىء إلى الخلف و إكتسابه الحق عليه و لا يكفى أن تكون الدعوى قد رفعت قبل إنتقال الشىء إذا صدر الحكم فيما بعد .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A6700">
        <w:rPr>
          <w:rFonts w:ascii="Simplified Arabic" w:eastAsia="Times New Roman" w:hAnsi="Simplified Arabic" w:cs="Simplified Arabic"/>
          <w:sz w:val="28"/>
          <w:szCs w:val="28"/>
          <w:rtl/>
        </w:rPr>
        <w:t>5- إذ كان البين من مدونات الحكم المطعون فيه أن مصلحة الضرائب أوقعت حجزاً إدارياً على الجراج المنشأ بين النزاع و باشرت بيعه بالمزاد العلنى بإستيفاء لدينها قبل المستأجر بعين النزاع و باشرت بيعه بالمزاد العلنى إستفاء لدينها قبل المستأجر الأصلى ، فرسا البيع على الشركة الطاعنة فى 1971-12-25 ، و كان المؤجر ـ المطعون عليه - لم ينازع فى أثر هذه الإجراءات على بقاء العلاقة الإيجارية بل و إقتضى الأجرة من الشركة الطاعنة ،فإن العلاقة الإيجارية تصبح من هذا التاريخ قائمة بينهما مباشرة و تقضى كل علاقة بين المؤجر و بين المستأجر الأصلى ، فإذا أقام الأخير الدعوى رقم .. .. ضد المطعون عليه بطلب تحديد الأجرة القانونية لعين النزاع و إستمرت الدعوى إلى ما بعد إنقضاء العلاقة الإيجارية بينهما و أيلوله حق الإجارة للشركة الطاعنة دون إختصامها فيها و حتى صدور الحكم فى 1973-12-9 برفضها تأسيساً على ورود الإيجار على أرض فضاء وتأيد إستئنافياً فى 1975-1-29 ، فإن الشركة الطاعنة لا تحاج بهذا الحكم تبعاً لصدوره فى تاريخ لاحق لخلوها محل المستأجر فى عقد الإيجار ، و إذ خالف الحكم المطعون فيه هذا النظر و أرقام قضاءه على محاجة الطاعنة بهذا الحكم و تحجب بذلك عن البحث فيما أقامت الطاعنة دفاعاً عليه من أن الإيجار يرد على مكان و ليس مجرد أرض فضاء و أن البيع بالمزاد أنصب على جدك خاص بجراج ، فإنه يكون علاوة على خطئه فى تطبيق القانون قد شابه قصور فى التسبيب .</w:t>
      </w:r>
    </w:p>
    <w:p w:rsidR="007A6700" w:rsidRPr="007A6700" w:rsidRDefault="007A6700" w:rsidP="007A670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A6700" w:rsidRPr="007A6700" w:rsidRDefault="007A6700" w:rsidP="007A670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A670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- 582  -  قاعدة رقم –   -  "</w:t>
      </w:r>
    </w:p>
    <w:p w:rsidR="007A6700" w:rsidRPr="007A6700" w:rsidRDefault="007A6700" w:rsidP="007A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7A6700" w:rsidRDefault="003E5EDE">
      <w:bookmarkStart w:id="0" w:name="_GoBack"/>
      <w:bookmarkEnd w:id="0"/>
    </w:p>
    <w:sectPr w:rsidR="003E5EDE" w:rsidRPr="007A670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ED"/>
    <w:rsid w:val="0003272B"/>
    <w:rsid w:val="000E3DED"/>
    <w:rsid w:val="003E5EDE"/>
    <w:rsid w:val="007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2020-06-03T13:33:00Z</dcterms:created>
  <dcterms:modified xsi:type="dcterms:W3CDTF">2020-06-03T13:33:00Z</dcterms:modified>
</cp:coreProperties>
</file>