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81A" w:rsidRPr="0069281A" w:rsidRDefault="0069281A" w:rsidP="0069281A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69281A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524 لسنة 45 ق </w:t>
      </w:r>
      <w:r w:rsidRPr="0069281A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–</w:t>
      </w:r>
      <w:r w:rsidRPr="0069281A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4-4-1979</w:t>
      </w:r>
    </w:p>
    <w:p w:rsidR="0069281A" w:rsidRPr="0069281A" w:rsidRDefault="0069281A" w:rsidP="0069281A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69281A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69281A" w:rsidRPr="0069281A" w:rsidRDefault="0069281A" w:rsidP="0069281A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69281A" w:rsidRPr="0069281A" w:rsidRDefault="0069281A" w:rsidP="0069281A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69281A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إستئناف  -</w:t>
      </w:r>
    </w:p>
    <w:p w:rsidR="0069281A" w:rsidRPr="0069281A" w:rsidRDefault="0069281A" w:rsidP="0069281A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69281A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69281A" w:rsidRPr="0069281A" w:rsidRDefault="0069281A" w:rsidP="0069281A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69281A">
        <w:rPr>
          <w:rFonts w:ascii="Simplified Arabic" w:eastAsia="Times New Roman" w:hAnsi="Simplified Arabic" w:cs="Simplified Arabic"/>
          <w:sz w:val="28"/>
          <w:szCs w:val="28"/>
          <w:rtl/>
        </w:rPr>
        <w:t>1-  مؤدى نصوص المواد 212 ، 1-229 ، 232 من قانون المرافعات فى أن جميع الأحكام التى سبق صدورها فى القضيه سواء كانت فرعية أم موضوعية ، قطعية أو غير قطعية ، صادرة لمصلحة المستأنف أم صادرة ضده ، مستأنفة بقوة القانون عند إستئناف الحكم المنهى كمقدمة كلها ، طلما كانت مزورة بين ذات المستأنف عليه ، و لم تقبل من الخصم الصادرة لغير مصلحته قبولاً صريحاً .</w:t>
      </w:r>
    </w:p>
    <w:p w:rsidR="0069281A" w:rsidRPr="0069281A" w:rsidRDefault="0069281A" w:rsidP="0069281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69281A" w:rsidRPr="0069281A" w:rsidRDefault="0069281A" w:rsidP="0069281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69281A">
        <w:rPr>
          <w:rFonts w:ascii="Simplified Arabic" w:eastAsia="Times New Roman" w:hAnsi="Simplified Arabic" w:cs="Simplified Arabic"/>
          <w:sz w:val="28"/>
          <w:szCs w:val="28"/>
          <w:rtl/>
        </w:rPr>
        <w:t>2- مقتضى الأثر الناقل للإستئناف أن يعتبر مطروحاً على محكمة الدرجة الثانية كل ما  أبداه المستأنف عليه من دفوع و أوجه دفاع أمام محكمة الدرجة الأولى دون حاجة لإستئناف فرعى ، و يتعين بهذه المثابة على محكمة الإستئناف أن تقول كلمتها فى موضوع النزاع و أن تفصل فيه مواجهة عناصر الواقعية و القانونية ، سواء ما إستجد منها أمامها أو ما سبق أبداؤه أمام محكمة أول درجة ، و لو لم يتمسك بها المستأنف عليه إلا أن تكون قد تنازل عنها شريطه أن تلتزم القضيه المستأنفة الحدود التى يقررها الأثر الناقل سواء من حيث الموضوع أو من حيث الأطراف .</w:t>
      </w:r>
    </w:p>
    <w:p w:rsidR="0069281A" w:rsidRPr="0069281A" w:rsidRDefault="0069281A" w:rsidP="0069281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69281A" w:rsidRPr="0069281A" w:rsidRDefault="0069281A" w:rsidP="0069281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69281A">
        <w:rPr>
          <w:rFonts w:ascii="Simplified Arabic" w:eastAsia="Times New Roman" w:hAnsi="Simplified Arabic" w:cs="Simplified Arabic"/>
          <w:sz w:val="28"/>
          <w:szCs w:val="28"/>
          <w:rtl/>
        </w:rPr>
        <w:t>3- ربط الأثر الناقل للإستئناف بالموضوع يستتبع القول بأن المناط هو ما تتضمنه المنازعة المعروضة من طلبات موضوعية ، فلا تطرح على المحكمة الإستئنافية إلا ما فصلت فيه محكمة أول درجة و رفع عنه الإستئناف فقط منها ، بحيث إذا إنطوى موضوع المنازعة فى حقيقة الواقع على طلب واحد و من ثم فإن من شأن إستئناف الحكم المنهى تضرمه أن يجعل الموضوع مطروحاً برمته و بكافة ما أثير عمله من أوجه دفاع و وقوع ، شاملة ما  سبق صدوره من أحكام فى ذات الموضوع .</w:t>
      </w:r>
    </w:p>
    <w:p w:rsidR="0069281A" w:rsidRPr="0069281A" w:rsidRDefault="0069281A" w:rsidP="0069281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69281A" w:rsidRPr="0069281A" w:rsidRDefault="0069281A" w:rsidP="0069281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69281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4- إذ كان الدافع فى الدعوى أنها أقيمت بطلب تحديد أجرة عين النزاع بإعتبارها أرضاً فضاء تحكمها القواعد العامة فى القانون المدنى دون أحكام قوانين الإيجار الإستثنائية ، و كان الحكم الصادر من محكمة أول درجة بتاريخ 1973-1-25 قطع بإخضاعها لهذه القوانين الأخيرة ، و ناط بأحد الخبراء تحديد قيمتها الإيجاريه و خفضها ، و كان الحكم المنهى للخصومة صدر فى </w:t>
      </w:r>
      <w:r w:rsidRPr="0069281A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>1974-4-23 طرحا تقدير الخبير و معتبراً الأجرة المثبته بالعقد هى الأجرة القانونية ، و كان الطلب المطروح فى الدعوى و هو تحديد الأجرة يستدعى لزوماً بيان القانون الواجب التطبيق ، فإن ما قطع فى الحكم الأول من تطبيق التشريع الإستئنافى لا يعد فصلاً فى طلب موضوعى مستقل بذاته و إنما هو قضاء فى وجه من وجوه الدفاع المثار حول طبيعة العين المؤجرة ، من شأن إستئناف الحكم المنهى للخصومة طرحه مع الموضوع على المحكمة الإستئنافية . لما  كان ما تقدم و كان لم يكن فى إستطاعة المطعون عليه إستئناف الحكم الأول رغم إنطوائه على قضاء لغير صالحه تبعاً لأنه غير منه للخصومة فى معنى المادة 212 من قانون المرافعات ، و كان ممنوعاً أيضاً من إستئناف الحكم الأخير أخذاً بأنه إستجاب لطلباته وفق المادة 211 من ذات القانون ، فإن إنفراد الطاعن رفع الإستئناف و قصره على الحكم الصادر فى 1974 ليس من شأنه أن يحول دون محكمة الإستئناف و التصدى لموضوع النزاع و لكافه ما أثير حوله من أوجه دفاع .</w:t>
      </w:r>
    </w:p>
    <w:p w:rsidR="0069281A" w:rsidRPr="0069281A" w:rsidRDefault="0069281A" w:rsidP="0069281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69281A" w:rsidRPr="0069281A" w:rsidRDefault="0069281A" w:rsidP="0069281A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69281A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 -  قاعدة رقم –   -  "</w:t>
      </w:r>
    </w:p>
    <w:p w:rsidR="0069281A" w:rsidRPr="0069281A" w:rsidRDefault="0069281A" w:rsidP="0069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EDE" w:rsidRPr="0069281A" w:rsidRDefault="003E5EDE">
      <w:bookmarkStart w:id="0" w:name="_GoBack"/>
      <w:bookmarkEnd w:id="0"/>
    </w:p>
    <w:sectPr w:rsidR="003E5EDE" w:rsidRPr="0069281A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FFC"/>
    <w:rsid w:val="0003272B"/>
    <w:rsid w:val="003E5EDE"/>
    <w:rsid w:val="0069281A"/>
    <w:rsid w:val="00CA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7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2020-06-03T14:08:00Z</dcterms:created>
  <dcterms:modified xsi:type="dcterms:W3CDTF">2020-06-03T14:08:00Z</dcterms:modified>
</cp:coreProperties>
</file>