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016" w:rsidRPr="00F52016" w:rsidRDefault="00F52016" w:rsidP="00F52016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F52016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605 لسنة 45 ق </w:t>
      </w:r>
      <w:r w:rsidRPr="00F52016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F52016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3-4-1979</w:t>
      </w:r>
    </w:p>
    <w:p w:rsidR="00F52016" w:rsidRPr="00F52016" w:rsidRDefault="00F52016" w:rsidP="00F52016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F52016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F52016" w:rsidRPr="00F52016" w:rsidRDefault="00F52016" w:rsidP="00F52016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F52016" w:rsidRPr="00F52016" w:rsidRDefault="00F52016" w:rsidP="00F52016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F52016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F52016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F5201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مؤسسات</w:t>
      </w:r>
    </w:p>
    <w:p w:rsidR="00F52016" w:rsidRPr="00F52016" w:rsidRDefault="00F52016" w:rsidP="00F52016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F52016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F5201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حلول مؤسسة المضارب حلولا قانونيا محل المؤسسة السابقة عليها وجوب إختصام المؤسسة الجديدة فى هذا الشأن</w:t>
      </w:r>
    </w:p>
    <w:p w:rsidR="00F52016" w:rsidRPr="00F52016" w:rsidRDefault="00F52016" w:rsidP="00F52016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F52016" w:rsidRPr="00F52016" w:rsidRDefault="00F52016" w:rsidP="00F52016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  <w:r w:rsidRPr="00F52016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F52016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F5201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تعويض</w:t>
      </w:r>
    </w:p>
    <w:p w:rsidR="00F52016" w:rsidRPr="00F52016" w:rsidRDefault="00F52016" w:rsidP="00F52016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F52016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F5201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الشخصية الإعتبارية لشركات القطاع العام إستقلالها عن المؤسسات التى تتبعها القضاء بمسئولية المؤسسة عن التعويض المقضى به ضد الشركة دون بيان ماهية العلاقة </w:t>
      </w:r>
      <w:proofErr w:type="gramStart"/>
      <w:r w:rsidRPr="00F52016">
        <w:rPr>
          <w:rFonts w:ascii="Simplified Arabic" w:eastAsia="Times New Roman" w:hAnsi="Simplified Arabic" w:cs="Simplified Arabic"/>
          <w:sz w:val="28"/>
          <w:szCs w:val="28"/>
          <w:rtl/>
        </w:rPr>
        <w:t>بينهما .</w:t>
      </w:r>
      <w:proofErr w:type="gramEnd"/>
      <w:r w:rsidRPr="00F5201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قصور .</w:t>
      </w:r>
    </w:p>
    <w:p w:rsidR="00F52016" w:rsidRPr="00F52016" w:rsidRDefault="00F52016" w:rsidP="00F52016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F52016" w:rsidRPr="00F52016" w:rsidRDefault="00F52016" w:rsidP="00F52016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F52016" w:rsidRPr="00F52016" w:rsidRDefault="00F52016" w:rsidP="00F52016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F52016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F52016" w:rsidRPr="00F52016" w:rsidRDefault="00F52016" w:rsidP="00F52016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F52016">
        <w:rPr>
          <w:rFonts w:ascii="Simplified Arabic" w:eastAsia="Times New Roman" w:hAnsi="Simplified Arabic" w:cs="Simplified Arabic"/>
          <w:sz w:val="28"/>
          <w:szCs w:val="28"/>
          <w:rtl/>
        </w:rPr>
        <w:t>1- أن قرار رئيس الجمهورية رقم 887 لسنة 1967 الصادر بإعاده تنظيم المؤسسات العامة التموينية  نص فى المادة الثانية منه على أنه يعدل إسم " المؤسسة العامة للمطاحن و المضارب و المخابر " إلى " المؤسسة المصرية العامة للمطاحن و الصوامع و المخابز " و تحل محل هذه المؤسسة فى شئون المضارب مؤسسة عامة جديدة تسمى " المؤسسة المصرية العامة للمضارب " الطاعنة " و يصدر بتنظيمها قرار من رئيس الجمهورية . و نص فى المادة السادسة منه على أن " يعاد توزيع الشركات التابعة للمؤسسات العامة التى يشرف عليها وزير التموين و التجارة الدخلية طبقاً للكشوف المرافقه " و قد تضمن الكشف المرفق رقم  "2" بالشركات التابعة للمؤسسة المصرية العامة للمضارب شركة المضارب المتحدة " الشرقية - المنوفية-  القليوبية " و لما كان مؤدى ذلك أن المشرع أحل المؤسسة الطاعنة حلولاً قانونياً محل " المؤسسة العامة للمطاحن و المضارب و المخابز " فى شئون المضارب فيما لها و ما عليها ، مما يترتب عليه أيلولة جميع الحقوق و الإلتزامات الخاصة بالمؤسسة السابقه فى خصوص المضارب إلى المؤسسة الجديدة فتصبح هذه الأخيرة هى التى تخاصم و تختصم فى شأن حقوق و إلتزامات المؤسسة السابقة .</w:t>
      </w:r>
    </w:p>
    <w:p w:rsidR="00F52016" w:rsidRPr="00F52016" w:rsidRDefault="00F52016" w:rsidP="00F52016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F52016" w:rsidRPr="00F52016" w:rsidRDefault="00F52016" w:rsidP="00F52016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F5201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أن المادة 3 من قانون المؤسسات العامة و شركات القطاع العام الصادر بالقانون رقم 32 لسنة 1966 تنص على أن تختص المؤسسة العامة بسلطة الإشراف و الرقابه و التنسيق و تقييم </w:t>
      </w:r>
      <w:r w:rsidRPr="00F52016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الأداء بالنسبة إلى الوحدات الإقتصادية التابعة لها دون تدخل فى شئونها التنفيذية ، و حددت المادتان  15 ، 16 من هذا القانون العلاقة بين المؤسسة العامة و الوحدات الإقتصاديه التابعة لها بصدور تنفيذ خطة التنمية ، و أوردت المذكرة الإيضاحية للقانون أن المقصود من الإشراف و الرقابة و التنسيق أن المؤسسة لا شأن لها بالنسبة لوحداتها فى الشئون التنفيذية بل نيط بهذه الشئون للشركة التى لها شخصيتها الاعتبارية المستقلة عن المؤسسة طبقاً لنص المادة 36 من القانون ، و إذ إعتبرت محكمة الاستئناف المؤسسة الطاعنة مسئولة عن التعويض المقضى به دون أن تبين ماهيه العلاقة بينهما و ما إذا كان للمؤسسة المذكورة سلطة فعلية على المضرب فى رقابته و توجيهه و هو شرط قيام التبعي فى حكم المادة 174 من القانون المدنى ، فإن الحكم المطعون فيه يكون مبيناً بالقصور فى التسبيب .</w:t>
      </w:r>
    </w:p>
    <w:p w:rsidR="00F52016" w:rsidRPr="00F52016" w:rsidRDefault="00F52016" w:rsidP="00F52016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F52016" w:rsidRPr="00F52016" w:rsidRDefault="00F52016" w:rsidP="00F52016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F52016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5 -  قاعدة رقم –   -  "</w:t>
      </w:r>
    </w:p>
    <w:p w:rsidR="00F52016" w:rsidRPr="00F52016" w:rsidRDefault="00F52016" w:rsidP="00F52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F52016" w:rsidRDefault="003E5EDE">
      <w:bookmarkStart w:id="0" w:name="_GoBack"/>
      <w:bookmarkEnd w:id="0"/>
    </w:p>
    <w:sectPr w:rsidR="003E5EDE" w:rsidRPr="00F52016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028"/>
    <w:rsid w:val="0003272B"/>
    <w:rsid w:val="003E5EDE"/>
    <w:rsid w:val="00D05028"/>
    <w:rsid w:val="00F5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2020-06-03T14:09:00Z</dcterms:created>
  <dcterms:modified xsi:type="dcterms:W3CDTF">2020-06-03T14:09:00Z</dcterms:modified>
</cp:coreProperties>
</file>