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CC0" w:rsidRPr="003B6CC0" w:rsidRDefault="003B6CC0" w:rsidP="003B6CC0">
      <w:pPr>
        <w:spacing w:after="0" w:line="240" w:lineRule="auto"/>
        <w:jc w:val="center"/>
        <w:rPr>
          <w:rFonts w:ascii="Times New Roman" w:eastAsia="Times New Roman" w:hAnsi="Times New Roman" w:cs="PT Bold Heading"/>
          <w:b/>
          <w:bCs/>
          <w:color w:val="008000"/>
          <w:sz w:val="32"/>
          <w:szCs w:val="32"/>
          <w:lang w:eastAsia="ar-SA"/>
        </w:rPr>
      </w:pPr>
      <w:r w:rsidRPr="003B6CC0">
        <w:rPr>
          <w:rFonts w:ascii="Times New Roman" w:eastAsia="Times New Roman" w:hAnsi="Times New Roman" w:cs="PT Bold Heading" w:hint="cs"/>
          <w:b/>
          <w:bCs/>
          <w:color w:val="008000"/>
          <w:sz w:val="32"/>
          <w:szCs w:val="32"/>
          <w:rtl/>
          <w:lang w:eastAsia="ar-SA"/>
        </w:rPr>
        <w:t>الطعن رقم 668 لسنه 47 ق جلسه 9-4-1979</w:t>
      </w:r>
    </w:p>
    <w:p w:rsidR="003B6CC0" w:rsidRPr="003B6CC0" w:rsidRDefault="003B6CC0" w:rsidP="003B6CC0">
      <w:pPr>
        <w:spacing w:after="0" w:line="240" w:lineRule="auto"/>
        <w:jc w:val="center"/>
        <w:rPr>
          <w:rFonts w:ascii="Times New Roman" w:eastAsia="Times New Roman" w:hAnsi="Times New Roman" w:cs="PT Bold Heading"/>
          <w:b/>
          <w:bCs/>
          <w:color w:val="008000"/>
          <w:sz w:val="32"/>
          <w:szCs w:val="32"/>
          <w:lang w:eastAsia="ar-SA"/>
        </w:rPr>
      </w:pPr>
      <w:r w:rsidRPr="003B6CC0">
        <w:rPr>
          <w:rFonts w:ascii="Times New Roman" w:eastAsia="Times New Roman" w:hAnsi="Times New Roman" w:cs="PT Bold Heading" w:hint="cs"/>
          <w:b/>
          <w:bCs/>
          <w:color w:val="008000"/>
          <w:sz w:val="32"/>
          <w:szCs w:val="32"/>
          <w:rtl/>
          <w:lang w:eastAsia="ar-SA"/>
        </w:rPr>
        <w:t>الموضوع ،  و  الموجز :</w:t>
      </w:r>
    </w:p>
    <w:p w:rsidR="003B6CC0" w:rsidRPr="003B6CC0" w:rsidRDefault="003B6CC0" w:rsidP="003B6CC0">
      <w:pPr>
        <w:spacing w:after="0" w:line="240" w:lineRule="auto"/>
        <w:jc w:val="lowKashida"/>
        <w:rPr>
          <w:rFonts w:ascii="Times New Roman" w:eastAsia="Times New Roman" w:hAnsi="Times New Roman" w:cs="Simplified Arabic"/>
          <w:b/>
          <w:bCs/>
          <w:sz w:val="32"/>
          <w:szCs w:val="32"/>
        </w:rPr>
      </w:pPr>
    </w:p>
    <w:p w:rsidR="003B6CC0" w:rsidRPr="003B6CC0" w:rsidRDefault="003B6CC0" w:rsidP="003B6CC0">
      <w:pPr>
        <w:spacing w:after="0" w:line="240" w:lineRule="auto"/>
        <w:jc w:val="lowKashida"/>
        <w:rPr>
          <w:rFonts w:ascii="Times New Roman" w:eastAsia="Times New Roman" w:hAnsi="Times New Roman" w:cs="Simplified Arabic"/>
          <w:b/>
          <w:bCs/>
          <w:sz w:val="28"/>
          <w:szCs w:val="28"/>
        </w:rPr>
      </w:pPr>
      <w:r w:rsidRPr="003B6CC0">
        <w:rPr>
          <w:rFonts w:ascii="Simplified Arabic" w:eastAsia="Times New Roman" w:hAnsi="Simplified Arabic" w:cs="Simplified Arabic"/>
          <w:b/>
          <w:bCs/>
          <w:sz w:val="32"/>
          <w:szCs w:val="32"/>
          <w:rtl/>
        </w:rPr>
        <w:t xml:space="preserve">(1) </w:t>
      </w:r>
      <w:r w:rsidRPr="003B6CC0">
        <w:rPr>
          <w:rFonts w:ascii="Simplified Arabic" w:eastAsia="Times New Roman" w:hAnsi="Simplified Arabic" w:cs="Simplified Arabic"/>
          <w:b/>
          <w:bCs/>
          <w:sz w:val="28"/>
          <w:szCs w:val="24"/>
          <w:rtl/>
        </w:rPr>
        <w:t xml:space="preserve">   </w:t>
      </w:r>
      <w:r w:rsidRPr="003B6CC0">
        <w:rPr>
          <w:rFonts w:ascii="Simplified Arabic" w:eastAsia="Times New Roman" w:hAnsi="Simplified Arabic" w:cs="Simplified Arabic"/>
          <w:b/>
          <w:bCs/>
          <w:sz w:val="28"/>
          <w:szCs w:val="28"/>
          <w:rtl/>
        </w:rPr>
        <w:t xml:space="preserve"> عمل  </w:t>
      </w:r>
    </w:p>
    <w:p w:rsidR="003B6CC0" w:rsidRPr="003B6CC0" w:rsidRDefault="003B6CC0" w:rsidP="003B6CC0">
      <w:pPr>
        <w:spacing w:after="0" w:line="240" w:lineRule="auto"/>
        <w:jc w:val="lowKashida"/>
        <w:rPr>
          <w:rFonts w:ascii="Times New Roman" w:eastAsia="Times New Roman" w:hAnsi="Times New Roman" w:cs="Simplified Arabic"/>
          <w:sz w:val="28"/>
          <w:szCs w:val="28"/>
        </w:rPr>
      </w:pPr>
      <w:r w:rsidRPr="003B6CC0">
        <w:rPr>
          <w:rFonts w:ascii="Times New Roman" w:eastAsia="Times New Roman" w:hAnsi="Times New Roman" w:cs="Simplified Arabic"/>
          <w:sz w:val="28"/>
          <w:szCs w:val="28"/>
        </w:rPr>
        <w:t>-</w:t>
      </w:r>
      <w:r w:rsidRPr="003B6CC0">
        <w:rPr>
          <w:rFonts w:ascii="Simplified Arabic" w:eastAsia="Times New Roman" w:hAnsi="Simplified Arabic" w:cs="Simplified Arabic"/>
          <w:sz w:val="28"/>
          <w:szCs w:val="28"/>
          <w:rtl/>
        </w:rPr>
        <w:t xml:space="preserve"> العاملون بشركة المجمعات </w:t>
      </w:r>
      <w:proofErr w:type="gramStart"/>
      <w:r w:rsidRPr="003B6CC0">
        <w:rPr>
          <w:rFonts w:ascii="Simplified Arabic" w:eastAsia="Times New Roman" w:hAnsi="Simplified Arabic" w:cs="Simplified Arabic"/>
          <w:sz w:val="28"/>
          <w:szCs w:val="28"/>
          <w:rtl/>
        </w:rPr>
        <w:t>الاستهلاكية .</w:t>
      </w:r>
      <w:proofErr w:type="gramEnd"/>
      <w:r w:rsidRPr="003B6CC0">
        <w:rPr>
          <w:rFonts w:ascii="Simplified Arabic" w:eastAsia="Times New Roman" w:hAnsi="Simplified Arabic" w:cs="Simplified Arabic"/>
          <w:sz w:val="28"/>
          <w:szCs w:val="28"/>
          <w:rtl/>
        </w:rPr>
        <w:t xml:space="preserve"> سريان قواعد التسكين عليهم الصادرة باللائحة 3546 لسنة 1962 . علة ذلك</w:t>
      </w:r>
    </w:p>
    <w:p w:rsidR="003B6CC0" w:rsidRPr="003B6CC0" w:rsidRDefault="003B6CC0" w:rsidP="003B6CC0">
      <w:pPr>
        <w:spacing w:after="0" w:line="240" w:lineRule="auto"/>
        <w:jc w:val="lowKashida"/>
        <w:rPr>
          <w:rFonts w:ascii="Simplified Arabic" w:eastAsia="Times New Roman" w:hAnsi="Simplified Arabic" w:cs="Simplified Arabic"/>
          <w:b/>
          <w:bCs/>
          <w:sz w:val="28"/>
          <w:szCs w:val="24"/>
        </w:rPr>
      </w:pPr>
    </w:p>
    <w:p w:rsidR="003B6CC0" w:rsidRPr="003B6CC0" w:rsidRDefault="003B6CC0" w:rsidP="003B6CC0">
      <w:pPr>
        <w:spacing w:after="0" w:line="240" w:lineRule="auto"/>
        <w:jc w:val="center"/>
        <w:rPr>
          <w:rFonts w:ascii="Times New Roman" w:eastAsia="Times New Roman" w:hAnsi="Times New Roman" w:cs="PT Bold Heading"/>
          <w:b/>
          <w:bCs/>
          <w:color w:val="008000"/>
          <w:sz w:val="32"/>
          <w:szCs w:val="32"/>
          <w:rtl/>
          <w:lang w:eastAsia="ar-SA"/>
        </w:rPr>
      </w:pPr>
      <w:r w:rsidRPr="003B6CC0">
        <w:rPr>
          <w:rFonts w:ascii="Times New Roman" w:eastAsia="Times New Roman" w:hAnsi="Times New Roman" w:cs="PT Bold Heading" w:hint="cs"/>
          <w:b/>
          <w:bCs/>
          <w:color w:val="008000"/>
          <w:sz w:val="32"/>
          <w:szCs w:val="32"/>
          <w:rtl/>
          <w:lang w:eastAsia="ar-SA"/>
        </w:rPr>
        <w:t>القاعدة</w:t>
      </w:r>
    </w:p>
    <w:p w:rsidR="003B6CC0" w:rsidRPr="003B6CC0" w:rsidRDefault="003B6CC0" w:rsidP="003B6CC0">
      <w:pPr>
        <w:spacing w:after="0" w:line="240" w:lineRule="auto"/>
        <w:jc w:val="lowKashida"/>
        <w:rPr>
          <w:rFonts w:ascii="Times New Roman" w:eastAsia="Times New Roman" w:hAnsi="Times New Roman" w:cs="Simplified Arabic" w:hint="cs"/>
          <w:sz w:val="28"/>
          <w:szCs w:val="28"/>
          <w:rtl/>
        </w:rPr>
      </w:pPr>
      <w:r w:rsidRPr="003B6CC0">
        <w:rPr>
          <w:rFonts w:ascii="Simplified Arabic" w:eastAsia="Times New Roman" w:hAnsi="Simplified Arabic" w:cs="Simplified Arabic"/>
          <w:sz w:val="28"/>
          <w:szCs w:val="28"/>
          <w:rtl/>
        </w:rPr>
        <w:t xml:space="preserve">1- نصت المادة الأولى من قرار رئيس الجمهورية رقم 1956 لسنة 1963 على أن " تسرى أحكام لائحة نظام العاملين بالشركات التابعة للمؤسسات العامة الصادر بها قرار رئيس الجمهورية رقم 3546 لسنة 1962 على العاملين فى الجمعيات التعاونية التى تساهم فيها الدولة " كما نصت المادة الأولى من قرار رئيس الجمهورية رقم 2274 لسنة 1964 بتعديل القرار الجمهورى رقم 1956 لسنة 1963 على أن تسرى أحكام لائحة نظام العاملين بالشركات التابعة للمؤسسات العامة الصادر بها قرار رئيس الجمهورية رقم 3546 لسنة 1964 على العاملين فى الجمعيات التعاونية التى تساهم فيها الدولة و التى يصدر بتحديدها قرار من الوزير المختص " و إذ أصدر وزير التموين القرار رقم 380 لسنة 1964 بسريان هذه اللائحة على الجمعيه التعاونية الإستهلاكية المركزية ، فإنه يتعين الإلتزام بتطبيق أحكامها فى خصوص تسكين العاملين لدى الشركه الطاعنة المنسلخة عن الجمعية التعاونية الإستهلاكية المركزية على أساس أنها خضعت لأحكام اللائحة الصادرة بقرار رئيس الجمهورية رقم 5346 لسنة 1962 بموجب القرارات المشار إليها لما كان ذلك ،  و كان الحكم المطعون فيه قد خالف هذا النظر ، و لم يعمل فى شأن تسكين المطعون ضده أحكام اللائحة السالفة الذكر فإنه يكون قد أخطأ فى تطبيق القانون .     </w:t>
      </w:r>
    </w:p>
    <w:p w:rsidR="003B6CC0" w:rsidRPr="003B6CC0" w:rsidRDefault="003B6CC0" w:rsidP="003B6CC0">
      <w:pPr>
        <w:spacing w:after="0" w:line="240" w:lineRule="auto"/>
        <w:jc w:val="lowKashida"/>
        <w:rPr>
          <w:rFonts w:ascii="Times New Roman" w:eastAsia="Times New Roman" w:hAnsi="Times New Roman" w:cs="Simplified Arabic"/>
          <w:sz w:val="28"/>
          <w:szCs w:val="28"/>
        </w:rPr>
      </w:pPr>
      <w:r w:rsidRPr="003B6CC0">
        <w:rPr>
          <w:rFonts w:ascii="Simplified Arabic" w:eastAsia="Times New Roman" w:hAnsi="Simplified Arabic" w:cs="Simplified Arabic"/>
          <w:sz w:val="28"/>
          <w:szCs w:val="28"/>
          <w:rtl/>
        </w:rPr>
        <w:t xml:space="preserve">               </w:t>
      </w:r>
    </w:p>
    <w:p w:rsidR="003B6CC0" w:rsidRPr="003B6CC0" w:rsidRDefault="003B6CC0" w:rsidP="003B6CC0">
      <w:pPr>
        <w:spacing w:after="0" w:line="240" w:lineRule="auto"/>
        <w:jc w:val="center"/>
        <w:rPr>
          <w:rFonts w:ascii="Times New Roman" w:eastAsia="Times New Roman" w:hAnsi="Times New Roman" w:cs="Simplified Arabic"/>
          <w:sz w:val="24"/>
          <w:szCs w:val="24"/>
        </w:rPr>
      </w:pPr>
      <w:r w:rsidRPr="003B6CC0">
        <w:rPr>
          <w:rFonts w:ascii="Simplified Arabic" w:eastAsia="Times New Roman" w:hAnsi="Simplified Arabic" w:cs="Simplified Arabic"/>
          <w:sz w:val="24"/>
          <w:szCs w:val="24"/>
          <w:rtl/>
        </w:rPr>
        <w:t>" سنة المكتب الفنى "  30 " رقم الصفحة – 609  -  قاعدة رقم –   -  "</w:t>
      </w:r>
    </w:p>
    <w:p w:rsidR="003B6CC0" w:rsidRPr="003B6CC0" w:rsidRDefault="003B6CC0" w:rsidP="003B6CC0">
      <w:pPr>
        <w:spacing w:after="0" w:line="240" w:lineRule="auto"/>
        <w:jc w:val="lowKashida"/>
        <w:rPr>
          <w:rFonts w:ascii="Simplified Arabic" w:eastAsia="Times New Roman" w:hAnsi="Simplified Arabic" w:cs="Simplified Arabic"/>
          <w:sz w:val="28"/>
          <w:szCs w:val="28"/>
        </w:rPr>
      </w:pPr>
    </w:p>
    <w:p w:rsidR="003B6CC0" w:rsidRPr="003B6CC0" w:rsidRDefault="003B6CC0" w:rsidP="003B6CC0">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37D"/>
    <w:rsid w:val="0003272B"/>
    <w:rsid w:val="003B6CC0"/>
    <w:rsid w:val="003E5EDE"/>
    <w:rsid w:val="00FF23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10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2020-06-03T14:22:00Z</dcterms:created>
  <dcterms:modified xsi:type="dcterms:W3CDTF">2020-06-03T14:22:00Z</dcterms:modified>
</cp:coreProperties>
</file>