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938" w:rsidRPr="009E5938" w:rsidRDefault="009E5938" w:rsidP="009E5938">
      <w:pPr>
        <w:spacing w:after="0" w:line="240" w:lineRule="auto"/>
        <w:jc w:val="center"/>
        <w:rPr>
          <w:rFonts w:ascii="Times New Roman" w:eastAsia="Times New Roman" w:hAnsi="Times New Roman" w:cs="PT Bold Heading"/>
          <w:b/>
          <w:bCs/>
          <w:color w:val="008000"/>
          <w:sz w:val="32"/>
          <w:szCs w:val="32"/>
          <w:lang w:eastAsia="ar-SA"/>
        </w:rPr>
      </w:pPr>
      <w:r w:rsidRPr="009E5938">
        <w:rPr>
          <w:rFonts w:ascii="Times New Roman" w:eastAsia="Times New Roman" w:hAnsi="Times New Roman" w:cs="PT Bold Heading" w:hint="cs"/>
          <w:b/>
          <w:bCs/>
          <w:color w:val="008000"/>
          <w:sz w:val="32"/>
          <w:szCs w:val="32"/>
          <w:rtl/>
          <w:lang w:eastAsia="ar-SA"/>
        </w:rPr>
        <w:t xml:space="preserve">الطعن رقم 677 لسنة 45 ق </w:t>
      </w:r>
      <w:r w:rsidRPr="009E5938">
        <w:rPr>
          <w:rFonts w:ascii="Times New Roman" w:eastAsia="Times New Roman" w:hAnsi="Times New Roman" w:cs="Times New Roman" w:hint="cs"/>
          <w:b/>
          <w:bCs/>
          <w:color w:val="008000"/>
          <w:sz w:val="32"/>
          <w:szCs w:val="32"/>
          <w:rtl/>
          <w:lang w:eastAsia="ar-SA"/>
        </w:rPr>
        <w:t>-</w:t>
      </w:r>
      <w:r w:rsidRPr="009E5938">
        <w:rPr>
          <w:rFonts w:ascii="Times New Roman" w:eastAsia="Times New Roman" w:hAnsi="Times New Roman" w:cs="PT Bold Heading" w:hint="cs"/>
          <w:b/>
          <w:bCs/>
          <w:color w:val="008000"/>
          <w:sz w:val="32"/>
          <w:szCs w:val="32"/>
          <w:rtl/>
          <w:lang w:eastAsia="ar-SA"/>
        </w:rPr>
        <w:t xml:space="preserve"> جلسة 24-3-1979</w:t>
      </w:r>
    </w:p>
    <w:p w:rsidR="009E5938" w:rsidRPr="009E5938" w:rsidRDefault="009E5938" w:rsidP="009E5938">
      <w:pPr>
        <w:spacing w:after="0" w:line="240" w:lineRule="auto"/>
        <w:jc w:val="center"/>
        <w:rPr>
          <w:rFonts w:ascii="Times New Roman" w:eastAsia="Times New Roman" w:hAnsi="Times New Roman" w:cs="PT Bold Heading"/>
          <w:b/>
          <w:bCs/>
          <w:color w:val="008000"/>
          <w:sz w:val="32"/>
          <w:szCs w:val="32"/>
          <w:lang w:eastAsia="ar-SA"/>
        </w:rPr>
      </w:pPr>
      <w:r w:rsidRPr="009E5938">
        <w:rPr>
          <w:rFonts w:ascii="Times New Roman" w:eastAsia="Times New Roman" w:hAnsi="Times New Roman" w:cs="PT Bold Heading" w:hint="cs"/>
          <w:b/>
          <w:bCs/>
          <w:color w:val="008000"/>
          <w:sz w:val="32"/>
          <w:szCs w:val="32"/>
          <w:rtl/>
          <w:lang w:eastAsia="ar-SA"/>
        </w:rPr>
        <w:t>الموضوع ،  و  الموجز :</w:t>
      </w:r>
    </w:p>
    <w:p w:rsidR="009E5938" w:rsidRPr="009E5938" w:rsidRDefault="009E5938" w:rsidP="009E5938">
      <w:pPr>
        <w:spacing w:after="0" w:line="240" w:lineRule="auto"/>
        <w:jc w:val="lowKashida"/>
        <w:rPr>
          <w:rFonts w:ascii="Times New Roman" w:eastAsia="Times New Roman" w:hAnsi="Times New Roman" w:cs="Simplified Arabic"/>
          <w:b/>
          <w:bCs/>
          <w:sz w:val="32"/>
          <w:szCs w:val="32"/>
        </w:rPr>
      </w:pPr>
    </w:p>
    <w:p w:rsidR="009E5938" w:rsidRPr="009E5938" w:rsidRDefault="009E5938" w:rsidP="009E5938">
      <w:pPr>
        <w:spacing w:after="0" w:line="240" w:lineRule="auto"/>
        <w:jc w:val="lowKashida"/>
        <w:rPr>
          <w:rFonts w:ascii="Times New Roman" w:eastAsia="Times New Roman" w:hAnsi="Times New Roman" w:cs="Simplified Arabic"/>
          <w:b/>
          <w:bCs/>
          <w:sz w:val="28"/>
          <w:szCs w:val="28"/>
        </w:rPr>
      </w:pPr>
      <w:r w:rsidRPr="009E5938">
        <w:rPr>
          <w:rFonts w:ascii="Simplified Arabic" w:eastAsia="Times New Roman" w:hAnsi="Simplified Arabic" w:cs="Simplified Arabic"/>
          <w:b/>
          <w:bCs/>
          <w:sz w:val="32"/>
          <w:szCs w:val="32"/>
          <w:rtl/>
        </w:rPr>
        <w:t xml:space="preserve">(1) </w:t>
      </w:r>
      <w:r w:rsidRPr="009E5938">
        <w:rPr>
          <w:rFonts w:ascii="Simplified Arabic" w:eastAsia="Times New Roman" w:hAnsi="Simplified Arabic" w:cs="Simplified Arabic"/>
          <w:b/>
          <w:bCs/>
          <w:sz w:val="28"/>
          <w:szCs w:val="24"/>
          <w:rtl/>
        </w:rPr>
        <w:t xml:space="preserve">   </w:t>
      </w:r>
      <w:r w:rsidRPr="009E5938">
        <w:rPr>
          <w:rFonts w:ascii="Simplified Arabic" w:eastAsia="Times New Roman" w:hAnsi="Simplified Arabic" w:cs="Simplified Arabic"/>
          <w:b/>
          <w:bCs/>
          <w:sz w:val="28"/>
          <w:szCs w:val="28"/>
          <w:rtl/>
        </w:rPr>
        <w:t xml:space="preserve"> عمل  </w:t>
      </w:r>
    </w:p>
    <w:p w:rsidR="009E5938" w:rsidRPr="009E5938" w:rsidRDefault="009E5938" w:rsidP="009E5938">
      <w:pPr>
        <w:spacing w:after="0" w:line="240" w:lineRule="auto"/>
        <w:jc w:val="lowKashida"/>
        <w:rPr>
          <w:rFonts w:ascii="Simplified Arabic" w:eastAsia="Times New Roman" w:hAnsi="Simplified Arabic" w:cs="Simplified Arabic"/>
          <w:b/>
          <w:bCs/>
          <w:sz w:val="28"/>
          <w:szCs w:val="24"/>
        </w:rPr>
      </w:pPr>
      <w:r w:rsidRPr="009E5938">
        <w:rPr>
          <w:rFonts w:ascii="Times New Roman" w:eastAsia="Times New Roman" w:hAnsi="Times New Roman" w:cs="Simplified Arabic"/>
          <w:sz w:val="28"/>
          <w:szCs w:val="24"/>
        </w:rPr>
        <w:t>-</w:t>
      </w:r>
    </w:p>
    <w:p w:rsidR="009E5938" w:rsidRPr="009E5938" w:rsidRDefault="009E5938" w:rsidP="009E5938">
      <w:pPr>
        <w:spacing w:after="0" w:line="240" w:lineRule="auto"/>
        <w:jc w:val="lowKashida"/>
        <w:rPr>
          <w:rFonts w:ascii="Times New Roman" w:eastAsia="Times New Roman" w:hAnsi="Times New Roman" w:cs="Simplified Arabic"/>
          <w:b/>
          <w:bCs/>
          <w:sz w:val="28"/>
          <w:szCs w:val="24"/>
          <w:rtl/>
        </w:rPr>
      </w:pPr>
    </w:p>
    <w:p w:rsidR="009E5938" w:rsidRPr="009E5938" w:rsidRDefault="009E5938" w:rsidP="009E5938">
      <w:pPr>
        <w:spacing w:after="0" w:line="240" w:lineRule="auto"/>
        <w:jc w:val="lowKashida"/>
        <w:rPr>
          <w:rFonts w:ascii="Simplified Arabic" w:eastAsia="Times New Roman" w:hAnsi="Simplified Arabic" w:cs="Simplified Arabic"/>
          <w:b/>
          <w:bCs/>
          <w:sz w:val="28"/>
          <w:szCs w:val="24"/>
        </w:rPr>
      </w:pPr>
      <w:r w:rsidRPr="009E5938">
        <w:rPr>
          <w:rFonts w:ascii="Simplified Arabic" w:eastAsia="Times New Roman" w:hAnsi="Simplified Arabic" w:cs="Simplified Arabic"/>
          <w:b/>
          <w:bCs/>
          <w:sz w:val="32"/>
          <w:szCs w:val="32"/>
          <w:rtl/>
        </w:rPr>
        <w:t xml:space="preserve">(2) </w:t>
      </w:r>
      <w:r w:rsidRPr="009E5938">
        <w:rPr>
          <w:rFonts w:ascii="Simplified Arabic" w:eastAsia="Times New Roman" w:hAnsi="Simplified Arabic" w:cs="Simplified Arabic"/>
          <w:b/>
          <w:bCs/>
          <w:sz w:val="28"/>
          <w:szCs w:val="24"/>
          <w:rtl/>
        </w:rPr>
        <w:t xml:space="preserve">    </w:t>
      </w:r>
      <w:r w:rsidRPr="009E5938">
        <w:rPr>
          <w:rFonts w:ascii="Simplified Arabic" w:eastAsia="Times New Roman" w:hAnsi="Simplified Arabic" w:cs="Simplified Arabic"/>
          <w:b/>
          <w:bCs/>
          <w:sz w:val="28"/>
          <w:szCs w:val="28"/>
          <w:rtl/>
        </w:rPr>
        <w:t>عمل</w:t>
      </w:r>
      <w:r w:rsidRPr="009E5938">
        <w:rPr>
          <w:rFonts w:ascii="Simplified Arabic" w:eastAsia="Times New Roman" w:hAnsi="Simplified Arabic" w:cs="Simplified Arabic"/>
          <w:b/>
          <w:bCs/>
          <w:sz w:val="28"/>
          <w:szCs w:val="24"/>
          <w:rtl/>
        </w:rPr>
        <w:t xml:space="preserve"> </w:t>
      </w:r>
    </w:p>
    <w:p w:rsidR="009E5938" w:rsidRPr="009E5938" w:rsidRDefault="009E5938" w:rsidP="009E5938">
      <w:pPr>
        <w:spacing w:after="0" w:line="240" w:lineRule="auto"/>
        <w:jc w:val="lowKashida"/>
        <w:rPr>
          <w:rFonts w:ascii="Times New Roman" w:eastAsia="Times New Roman" w:hAnsi="Times New Roman" w:cs="Simplified Arabic"/>
          <w:sz w:val="28"/>
          <w:szCs w:val="28"/>
          <w:rtl/>
        </w:rPr>
      </w:pPr>
      <w:r w:rsidRPr="009E5938">
        <w:rPr>
          <w:rFonts w:ascii="Times New Roman" w:eastAsia="Times New Roman" w:hAnsi="Times New Roman" w:cs="Simplified Arabic"/>
          <w:sz w:val="28"/>
          <w:szCs w:val="28"/>
        </w:rPr>
        <w:t>-</w:t>
      </w:r>
      <w:r w:rsidRPr="009E5938">
        <w:rPr>
          <w:rFonts w:ascii="Simplified Arabic" w:eastAsia="Times New Roman" w:hAnsi="Simplified Arabic" w:cs="Simplified Arabic"/>
          <w:sz w:val="28"/>
          <w:szCs w:val="28"/>
          <w:rtl/>
        </w:rPr>
        <w:t xml:space="preserve"> تعليمات الجهاز المركزى للتنظيم والإدارة بشأن جواز تسكين العامل بثلثى مدة الخبرة اللازمة عدم التزام رب العمل بها إستعماله هذه الرخصة لا يترتب عليه إضافة إلى سنوات الخبرة الفعلية </w:t>
      </w:r>
      <w:proofErr w:type="gramStart"/>
      <w:r w:rsidRPr="009E5938">
        <w:rPr>
          <w:rFonts w:ascii="Simplified Arabic" w:eastAsia="Times New Roman" w:hAnsi="Simplified Arabic" w:cs="Simplified Arabic"/>
          <w:sz w:val="28"/>
          <w:szCs w:val="28"/>
          <w:rtl/>
        </w:rPr>
        <w:t>للعامل .</w:t>
      </w:r>
      <w:proofErr w:type="gramEnd"/>
    </w:p>
    <w:p w:rsidR="009E5938" w:rsidRPr="009E5938" w:rsidRDefault="009E5938" w:rsidP="009E5938">
      <w:pPr>
        <w:spacing w:after="0" w:line="240" w:lineRule="auto"/>
        <w:jc w:val="lowKashida"/>
        <w:rPr>
          <w:rFonts w:ascii="Simplified Arabic" w:eastAsia="Times New Roman" w:hAnsi="Simplified Arabic" w:cs="Simplified Arabic"/>
          <w:b/>
          <w:bCs/>
          <w:sz w:val="28"/>
          <w:szCs w:val="24"/>
        </w:rPr>
      </w:pPr>
    </w:p>
    <w:p w:rsidR="009E5938" w:rsidRPr="009E5938" w:rsidRDefault="009E5938" w:rsidP="009E5938">
      <w:pPr>
        <w:spacing w:after="0" w:line="240" w:lineRule="auto"/>
        <w:jc w:val="lowKashida"/>
        <w:rPr>
          <w:rFonts w:ascii="Simplified Arabic" w:eastAsia="Times New Roman" w:hAnsi="Simplified Arabic" w:cs="Simplified Arabic"/>
          <w:b/>
          <w:bCs/>
          <w:sz w:val="28"/>
          <w:szCs w:val="24"/>
          <w:rtl/>
        </w:rPr>
      </w:pPr>
    </w:p>
    <w:p w:rsidR="009E5938" w:rsidRPr="009E5938" w:rsidRDefault="009E5938" w:rsidP="009E5938">
      <w:pPr>
        <w:spacing w:after="0" w:line="240" w:lineRule="auto"/>
        <w:jc w:val="center"/>
        <w:rPr>
          <w:rFonts w:ascii="Times New Roman" w:eastAsia="Times New Roman" w:hAnsi="Times New Roman" w:cs="PT Bold Heading"/>
          <w:b/>
          <w:bCs/>
          <w:color w:val="008000"/>
          <w:sz w:val="32"/>
          <w:szCs w:val="32"/>
          <w:rtl/>
          <w:lang w:eastAsia="ar-SA"/>
        </w:rPr>
      </w:pPr>
      <w:r w:rsidRPr="009E5938">
        <w:rPr>
          <w:rFonts w:ascii="Times New Roman" w:eastAsia="Times New Roman" w:hAnsi="Times New Roman" w:cs="PT Bold Heading" w:hint="cs"/>
          <w:b/>
          <w:bCs/>
          <w:color w:val="008000"/>
          <w:sz w:val="32"/>
          <w:szCs w:val="32"/>
          <w:rtl/>
          <w:lang w:eastAsia="ar-SA"/>
        </w:rPr>
        <w:t>القاعدة</w:t>
      </w:r>
    </w:p>
    <w:p w:rsidR="009E5938" w:rsidRPr="009E5938" w:rsidRDefault="009E5938" w:rsidP="009E5938">
      <w:pPr>
        <w:spacing w:after="0" w:line="240" w:lineRule="auto"/>
        <w:jc w:val="lowKashida"/>
        <w:rPr>
          <w:rFonts w:ascii="Times New Roman" w:eastAsia="Times New Roman" w:hAnsi="Times New Roman" w:cs="Simplified Arabic" w:hint="cs"/>
          <w:sz w:val="28"/>
          <w:szCs w:val="28"/>
          <w:rtl/>
        </w:rPr>
      </w:pPr>
      <w:r w:rsidRPr="009E5938">
        <w:rPr>
          <w:rFonts w:ascii="Simplified Arabic" w:eastAsia="Times New Roman" w:hAnsi="Simplified Arabic" w:cs="Simplified Arabic"/>
          <w:sz w:val="28"/>
          <w:szCs w:val="28"/>
          <w:rtl/>
        </w:rPr>
        <w:t>1- مفاده نص الفقرة الأولى من المادة الثالثة و الفقرة " ز " من المادة الرابعة من نظام العاملين بالقطاع العام الصادر بالقرار الجمهورى رقم 3309 لسنة 1966 أنه لا يجوز تسوية حالة العامل على فئة وظيفية لم يستوف شروط شغلها المحددة فى جداول التوظيف المعتمدة وفقاً لهذا النظام و لما كان الثابت فى الدعوى أن مدة خبرة المطعون ضده الذى لا يحمل أى مؤهل دراسى مقدارها ستة عشر عاماً و أحد عشر شهراً و أن مدة الخبرة اللازمة بالنسبة لفاقدى المؤهلات الدراسية للتسكين على الفئة المالية الخامسة مقدارها عشرون سنة فأنه يضحى غير مستوف شروط شغل هذه الفئة .</w:t>
      </w:r>
    </w:p>
    <w:p w:rsidR="009E5938" w:rsidRPr="009E5938" w:rsidRDefault="009E5938" w:rsidP="009E5938">
      <w:pPr>
        <w:spacing w:after="0" w:line="240" w:lineRule="auto"/>
        <w:jc w:val="lowKashida"/>
        <w:rPr>
          <w:rFonts w:ascii="Times New Roman" w:eastAsia="Times New Roman" w:hAnsi="Times New Roman" w:cs="Simplified Arabic"/>
          <w:sz w:val="28"/>
          <w:szCs w:val="28"/>
        </w:rPr>
      </w:pPr>
    </w:p>
    <w:p w:rsidR="009E5938" w:rsidRPr="009E5938" w:rsidRDefault="009E5938" w:rsidP="009E5938">
      <w:pPr>
        <w:spacing w:after="0" w:line="240" w:lineRule="auto"/>
        <w:jc w:val="lowKashida"/>
        <w:rPr>
          <w:rFonts w:ascii="Times New Roman" w:eastAsia="Times New Roman" w:hAnsi="Times New Roman" w:cs="Simplified Arabic"/>
          <w:sz w:val="28"/>
          <w:szCs w:val="28"/>
        </w:rPr>
      </w:pPr>
      <w:r w:rsidRPr="009E5938">
        <w:rPr>
          <w:rFonts w:ascii="Simplified Arabic" w:eastAsia="Times New Roman" w:hAnsi="Simplified Arabic" w:cs="Simplified Arabic"/>
          <w:sz w:val="28"/>
          <w:szCs w:val="28"/>
          <w:rtl/>
        </w:rPr>
        <w:t>2- تعليمات الجهاز المركزى للتنظيم و الإدارة بشأن تسكين العامل بثلثى المدة الواجبة لا تعدو أن تكون تعليمات إدارية ليست لها منزلة التشريع و هو أمر جوازى لصاحب العمل غير ملزم له يقدره طبقاً لظروف العمل و إحتياجاته و صلاحية كل من العاملين و لا يترتب على إستعماله هذه الرخصة إضافه إلى سنوات الخبرة الفعلية لمن يرى التجاوز له عن مدتها اللازمة لفئة مالية معينة ، و إذ خالف الحكم المطعون فيه هذا النظر و قضى أحقية المطعون ضده للفئة المالية الخامسة تأسيساً على إستيفائه ثلثى مدة الخبرة اللازمة لشغلها فإنه يكون قد خالف القانون و أخطا فى تطبيقه و تأويله .</w:t>
      </w:r>
    </w:p>
    <w:p w:rsidR="009E5938" w:rsidRPr="009E5938" w:rsidRDefault="009E5938" w:rsidP="009E5938">
      <w:pPr>
        <w:spacing w:after="0" w:line="240" w:lineRule="auto"/>
        <w:jc w:val="lowKashida"/>
        <w:rPr>
          <w:rFonts w:ascii="Times New Roman" w:eastAsia="Times New Roman" w:hAnsi="Times New Roman" w:cs="Simplified Arabic"/>
          <w:sz w:val="28"/>
          <w:szCs w:val="28"/>
        </w:rPr>
      </w:pPr>
    </w:p>
    <w:p w:rsidR="009E5938" w:rsidRPr="009E5938" w:rsidRDefault="009E5938" w:rsidP="009E5938">
      <w:pPr>
        <w:spacing w:after="0" w:line="240" w:lineRule="auto"/>
        <w:jc w:val="center"/>
        <w:rPr>
          <w:rFonts w:ascii="Times New Roman" w:eastAsia="Times New Roman" w:hAnsi="Times New Roman" w:cs="Simplified Arabic"/>
          <w:sz w:val="24"/>
          <w:szCs w:val="24"/>
        </w:rPr>
      </w:pPr>
      <w:r w:rsidRPr="009E5938">
        <w:rPr>
          <w:rFonts w:ascii="Simplified Arabic" w:eastAsia="Times New Roman" w:hAnsi="Simplified Arabic" w:cs="Simplified Arabic"/>
          <w:sz w:val="24"/>
          <w:szCs w:val="24"/>
          <w:rtl/>
        </w:rPr>
        <w:t>" سنة المكتب الفنى "  30 " رقم الصفحة -  914 -  قاعدة رقم –   -  "</w:t>
      </w:r>
    </w:p>
    <w:p w:rsidR="009E5938" w:rsidRPr="009E5938" w:rsidRDefault="009E5938" w:rsidP="009E5938">
      <w:pPr>
        <w:spacing w:after="0" w:line="240" w:lineRule="auto"/>
        <w:rPr>
          <w:rFonts w:ascii="Times New Roman" w:eastAsia="Times New Roman" w:hAnsi="Times New Roman" w:cs="Times New Roman"/>
          <w:sz w:val="24"/>
          <w:szCs w:val="24"/>
        </w:rPr>
      </w:pPr>
    </w:p>
    <w:p w:rsidR="003E5EDE" w:rsidRPr="009E5938" w:rsidRDefault="003E5EDE">
      <w:bookmarkStart w:id="0" w:name="_GoBack"/>
      <w:bookmarkEnd w:id="0"/>
    </w:p>
    <w:sectPr w:rsidR="003E5EDE" w:rsidRPr="009E5938"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090"/>
    <w:rsid w:val="0003272B"/>
    <w:rsid w:val="00193090"/>
    <w:rsid w:val="003E5EDE"/>
    <w:rsid w:val="009E59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63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2020-06-03T13:57:00Z</dcterms:created>
  <dcterms:modified xsi:type="dcterms:W3CDTF">2020-06-03T13:58:00Z</dcterms:modified>
</cp:coreProperties>
</file>