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132" w:rsidRPr="00A02132" w:rsidRDefault="00A02132" w:rsidP="00A02132">
      <w:pPr>
        <w:spacing w:after="0" w:line="240" w:lineRule="auto"/>
        <w:jc w:val="center"/>
        <w:rPr>
          <w:rFonts w:ascii="Times New Roman" w:eastAsia="Times New Roman" w:hAnsi="Times New Roman" w:cs="Simplified Arabic"/>
          <w:sz w:val="28"/>
          <w:szCs w:val="28"/>
        </w:rPr>
      </w:pPr>
      <w:r w:rsidRPr="00A02132">
        <w:rPr>
          <w:rFonts w:ascii="Times New Roman" w:eastAsia="Times New Roman" w:hAnsi="Times New Roman" w:cs="PT Bold Heading" w:hint="cs"/>
          <w:b/>
          <w:bCs/>
          <w:color w:val="008000"/>
          <w:sz w:val="32"/>
          <w:szCs w:val="32"/>
          <w:rtl/>
          <w:lang w:eastAsia="ar-SA"/>
        </w:rPr>
        <w:t xml:space="preserve">الطعن رقم 688 لسنة 48 ق </w:t>
      </w:r>
      <w:r w:rsidRPr="00A02132">
        <w:rPr>
          <w:rFonts w:ascii="Times New Roman" w:eastAsia="Times New Roman" w:hAnsi="Times New Roman" w:cs="Times New Roman" w:hint="cs"/>
          <w:b/>
          <w:bCs/>
          <w:color w:val="008000"/>
          <w:sz w:val="32"/>
          <w:szCs w:val="32"/>
          <w:rtl/>
          <w:lang w:eastAsia="ar-SA"/>
        </w:rPr>
        <w:t>-</w:t>
      </w:r>
      <w:r w:rsidRPr="00A02132">
        <w:rPr>
          <w:rFonts w:ascii="Times New Roman" w:eastAsia="Times New Roman" w:hAnsi="Times New Roman" w:cs="PT Bold Heading" w:hint="cs"/>
          <w:b/>
          <w:bCs/>
          <w:color w:val="008000"/>
          <w:sz w:val="32"/>
          <w:szCs w:val="32"/>
          <w:rtl/>
          <w:lang w:eastAsia="ar-SA"/>
        </w:rPr>
        <w:t xml:space="preserve"> جلسة 7-4-1979</w:t>
      </w:r>
    </w:p>
    <w:p w:rsidR="00A02132" w:rsidRPr="00A02132" w:rsidRDefault="00A02132" w:rsidP="00A02132">
      <w:pPr>
        <w:spacing w:after="0" w:line="240" w:lineRule="auto"/>
        <w:jc w:val="center"/>
        <w:rPr>
          <w:rFonts w:ascii="Times New Roman" w:eastAsia="Times New Roman" w:hAnsi="Times New Roman" w:cs="PT Bold Heading"/>
          <w:b/>
          <w:bCs/>
          <w:color w:val="008000"/>
          <w:sz w:val="32"/>
          <w:szCs w:val="32"/>
          <w:lang w:eastAsia="ar-SA"/>
        </w:rPr>
      </w:pPr>
      <w:r w:rsidRPr="00A02132">
        <w:rPr>
          <w:rFonts w:ascii="Times New Roman" w:eastAsia="Times New Roman" w:hAnsi="Times New Roman" w:cs="PT Bold Heading" w:hint="cs"/>
          <w:b/>
          <w:bCs/>
          <w:color w:val="008000"/>
          <w:sz w:val="32"/>
          <w:szCs w:val="32"/>
          <w:rtl/>
          <w:lang w:eastAsia="ar-SA"/>
        </w:rPr>
        <w:t>الموضوع ،  و  الموجز :</w:t>
      </w:r>
    </w:p>
    <w:p w:rsidR="00A02132" w:rsidRPr="00A02132" w:rsidRDefault="00A02132" w:rsidP="00A02132">
      <w:pPr>
        <w:spacing w:after="0" w:line="240" w:lineRule="auto"/>
        <w:jc w:val="lowKashida"/>
        <w:rPr>
          <w:rFonts w:ascii="Times New Roman" w:eastAsia="Times New Roman" w:hAnsi="Times New Roman" w:cs="Simplified Arabic"/>
          <w:b/>
          <w:bCs/>
          <w:sz w:val="32"/>
          <w:szCs w:val="32"/>
        </w:rPr>
      </w:pPr>
    </w:p>
    <w:p w:rsidR="00A02132" w:rsidRPr="00A02132" w:rsidRDefault="00A02132" w:rsidP="00A02132">
      <w:pPr>
        <w:spacing w:after="0" w:line="240" w:lineRule="auto"/>
        <w:jc w:val="lowKashida"/>
        <w:rPr>
          <w:rFonts w:ascii="Times New Roman" w:eastAsia="Times New Roman" w:hAnsi="Times New Roman" w:cs="Simplified Arabic"/>
          <w:b/>
          <w:bCs/>
          <w:sz w:val="28"/>
          <w:szCs w:val="28"/>
        </w:rPr>
      </w:pPr>
      <w:r w:rsidRPr="00A02132">
        <w:rPr>
          <w:rFonts w:ascii="Simplified Arabic" w:eastAsia="Times New Roman" w:hAnsi="Simplified Arabic" w:cs="Simplified Arabic"/>
          <w:b/>
          <w:bCs/>
          <w:sz w:val="32"/>
          <w:szCs w:val="32"/>
          <w:rtl/>
        </w:rPr>
        <w:t xml:space="preserve">(1) </w:t>
      </w:r>
      <w:r w:rsidRPr="00A02132">
        <w:rPr>
          <w:rFonts w:ascii="Simplified Arabic" w:eastAsia="Times New Roman" w:hAnsi="Simplified Arabic" w:cs="Simplified Arabic"/>
          <w:b/>
          <w:bCs/>
          <w:sz w:val="28"/>
          <w:szCs w:val="24"/>
          <w:rtl/>
        </w:rPr>
        <w:t xml:space="preserve">   </w:t>
      </w:r>
      <w:r w:rsidRPr="00A02132">
        <w:rPr>
          <w:rFonts w:ascii="Simplified Arabic" w:eastAsia="Times New Roman" w:hAnsi="Simplified Arabic" w:cs="Simplified Arabic"/>
          <w:b/>
          <w:bCs/>
          <w:sz w:val="28"/>
          <w:szCs w:val="28"/>
          <w:rtl/>
        </w:rPr>
        <w:t xml:space="preserve"> تأمينات إجتماعية </w:t>
      </w:r>
    </w:p>
    <w:p w:rsidR="00A02132" w:rsidRPr="00A02132" w:rsidRDefault="00A02132" w:rsidP="00A02132">
      <w:pPr>
        <w:spacing w:after="0" w:line="240" w:lineRule="auto"/>
        <w:jc w:val="lowKashida"/>
        <w:rPr>
          <w:rFonts w:ascii="Times New Roman" w:eastAsia="Times New Roman" w:hAnsi="Times New Roman" w:cs="Simplified Arabic"/>
          <w:sz w:val="28"/>
          <w:szCs w:val="28"/>
        </w:rPr>
      </w:pPr>
      <w:r w:rsidRPr="00A02132">
        <w:rPr>
          <w:rFonts w:ascii="Times New Roman" w:eastAsia="Times New Roman" w:hAnsi="Times New Roman" w:cs="Simplified Arabic"/>
          <w:sz w:val="28"/>
          <w:szCs w:val="28"/>
        </w:rPr>
        <w:t>-</w:t>
      </w:r>
      <w:r w:rsidRPr="00A02132">
        <w:rPr>
          <w:rFonts w:ascii="Simplified Arabic" w:eastAsia="Times New Roman" w:hAnsi="Simplified Arabic" w:cs="Simplified Arabic"/>
          <w:sz w:val="28"/>
          <w:szCs w:val="28"/>
          <w:rtl/>
        </w:rPr>
        <w:t xml:space="preserve"> استشهاد العامل في العمليات الحربية أثناء فترة تجنيده لا تعد اصابة عمل وفقا لأحكام قانون التأمينات الاجتماعية سريان أحكام القانون 116 لسنة 1964 بشأن معاشات القوات المسلحة دون القانون 47 لسنة 1974 بشأن اصابة العمال المدنيين في العمليات الحربية .</w:t>
      </w:r>
    </w:p>
    <w:p w:rsidR="00A02132" w:rsidRPr="00A02132" w:rsidRDefault="00A02132" w:rsidP="00A02132">
      <w:pPr>
        <w:spacing w:after="0" w:line="240" w:lineRule="auto"/>
        <w:jc w:val="lowKashida"/>
        <w:rPr>
          <w:rFonts w:ascii="Times New Roman" w:eastAsia="Times New Roman" w:hAnsi="Times New Roman" w:cs="Simplified Arabic"/>
          <w:b/>
          <w:bCs/>
          <w:sz w:val="28"/>
          <w:szCs w:val="24"/>
        </w:rPr>
      </w:pPr>
    </w:p>
    <w:p w:rsidR="00A02132" w:rsidRPr="00A02132" w:rsidRDefault="00A02132" w:rsidP="00A02132">
      <w:pPr>
        <w:spacing w:after="0" w:line="240" w:lineRule="auto"/>
        <w:jc w:val="lowKashida"/>
        <w:rPr>
          <w:rFonts w:ascii="Times New Roman" w:eastAsia="Times New Roman" w:hAnsi="Times New Roman" w:cs="Simplified Arabic"/>
          <w:b/>
          <w:bCs/>
          <w:sz w:val="28"/>
          <w:szCs w:val="24"/>
        </w:rPr>
      </w:pPr>
    </w:p>
    <w:p w:rsidR="00A02132" w:rsidRPr="00A02132" w:rsidRDefault="00A02132" w:rsidP="00A02132">
      <w:pPr>
        <w:spacing w:after="0" w:line="240" w:lineRule="auto"/>
        <w:jc w:val="center"/>
        <w:rPr>
          <w:rFonts w:ascii="Times New Roman" w:eastAsia="Times New Roman" w:hAnsi="Times New Roman" w:cs="PT Bold Heading"/>
          <w:b/>
          <w:bCs/>
          <w:color w:val="008000"/>
          <w:sz w:val="32"/>
          <w:szCs w:val="32"/>
          <w:lang w:eastAsia="ar-SA"/>
        </w:rPr>
      </w:pPr>
      <w:r w:rsidRPr="00A02132">
        <w:rPr>
          <w:rFonts w:ascii="Times New Roman" w:eastAsia="Times New Roman" w:hAnsi="Times New Roman" w:cs="PT Bold Heading" w:hint="cs"/>
          <w:b/>
          <w:bCs/>
          <w:color w:val="008000"/>
          <w:sz w:val="32"/>
          <w:szCs w:val="32"/>
          <w:rtl/>
          <w:lang w:eastAsia="ar-SA"/>
        </w:rPr>
        <w:t>القاعدة</w:t>
      </w:r>
    </w:p>
    <w:p w:rsidR="00A02132" w:rsidRPr="00A02132" w:rsidRDefault="00A02132" w:rsidP="00A02132">
      <w:pPr>
        <w:spacing w:after="0" w:line="240" w:lineRule="auto"/>
        <w:jc w:val="lowKashida"/>
        <w:rPr>
          <w:rFonts w:ascii="Times New Roman" w:eastAsia="Times New Roman" w:hAnsi="Times New Roman" w:cs="Simplified Arabic"/>
          <w:sz w:val="28"/>
          <w:szCs w:val="28"/>
        </w:rPr>
      </w:pPr>
      <w:r w:rsidRPr="00A02132">
        <w:rPr>
          <w:rFonts w:ascii="Simplified Arabic" w:eastAsia="Times New Roman" w:hAnsi="Simplified Arabic" w:cs="Simplified Arabic"/>
          <w:sz w:val="28"/>
          <w:szCs w:val="28"/>
          <w:rtl/>
        </w:rPr>
        <w:t>1- إذ كانت المادة الأولى من القانون رقم 116 لسنة 1964 فى شأن المعاشات و المكافآت و التأمين و التعويض للقوات المسلحة قد نصت على أن تسرى أحكامه على الجنود المجندين و الجنود الإحتياط المستدعون للخدمة بالقوات المسلحة ، و قد نظم هذا القانون أحكام تقريرات منح و معاشات و مكافآت لمن يصاب من هؤلاء خلال فترة تجنيدهم أو يستشهد فى العمليات الحربية أو بسبب الخدمة العسكرية ، و لما كان الثابت من تقريرات الحكم الإبتدائى المؤيد بالحكم المطعون فيه أن مورث المطعون ضدهما قد إستشهد فى العمليات الحربية أثناء فترة تجنيده بالقوات المسلحة ، فقررت لهما الحقوق المستحقة وفقاً لأحكام ذلك القانون و منها معاش الإستشهاد . و لما كان ذلك ، فإن إستشهاد مورثهما أثناء فترة تجنيده لا تعتبر إصابة عمل وفقاً لأحكام قانون التأمينات الإجتماعية إستناداً إلى حكم القانون رقم 47 لسنة 1974 الذى ينص فى مادته على إعتبار الإصابة التى تقع للعاملين المنتفعين بأى من قوانين التأمين و المعاشات أو التأمينات الإجتماعية بسبب الإعتداءات العسكرية إصابة عمل فى تطبيق أحكام هذه القوانين ، إذ يبين من مذكرته الإيضاحية أن نطاق تطبيقه مقصوراً على العاملين المدنيين الذين تحدث إصابتهم بسبب الإعتداءات العسكرية و لو كانوا فى أماكن خارج أماكن عملهم ، و لا يمتد حكم هذا القانون إلى العاملين المدنيين المجندين بالقوات المسلحة و الذين يصابون أو يستشهدون فى العمليات الحربية أو بسبب الخدمة العسكرية إذ أن هؤلاء يخضعون لحكم القانون رقم 116 لسنة 1964 و الذى حل محله القانون رقم 90 لسنة 1975 .</w:t>
      </w:r>
    </w:p>
    <w:p w:rsidR="00A02132" w:rsidRPr="00A02132" w:rsidRDefault="00A02132" w:rsidP="00A02132">
      <w:pPr>
        <w:spacing w:after="0" w:line="240" w:lineRule="auto"/>
        <w:jc w:val="lowKashida"/>
        <w:rPr>
          <w:rFonts w:ascii="Times New Roman" w:eastAsia="Times New Roman" w:hAnsi="Times New Roman" w:cs="Simplified Arabic"/>
          <w:sz w:val="28"/>
          <w:szCs w:val="28"/>
        </w:rPr>
      </w:pPr>
    </w:p>
    <w:p w:rsidR="00A02132" w:rsidRPr="00A02132" w:rsidRDefault="00A02132" w:rsidP="00A02132">
      <w:pPr>
        <w:spacing w:after="0" w:line="240" w:lineRule="auto"/>
        <w:jc w:val="center"/>
        <w:rPr>
          <w:rFonts w:ascii="Times New Roman" w:eastAsia="Times New Roman" w:hAnsi="Times New Roman" w:cs="Simplified Arabic"/>
          <w:sz w:val="24"/>
          <w:szCs w:val="24"/>
        </w:rPr>
      </w:pPr>
      <w:r w:rsidRPr="00A02132">
        <w:rPr>
          <w:rFonts w:ascii="Simplified Arabic" w:eastAsia="Times New Roman" w:hAnsi="Simplified Arabic" w:cs="Simplified Arabic"/>
          <w:sz w:val="24"/>
          <w:szCs w:val="24"/>
          <w:rtl/>
        </w:rPr>
        <w:t>" سنة المكتب الفنى "  30 " رقم الصفحة - 63  -  قاعدة رقم –   -  "</w:t>
      </w:r>
    </w:p>
    <w:p w:rsidR="00A02132" w:rsidRPr="00A02132" w:rsidRDefault="00A02132" w:rsidP="00A02132">
      <w:pPr>
        <w:spacing w:after="0" w:line="240" w:lineRule="auto"/>
        <w:rPr>
          <w:rFonts w:ascii="Times New Roman" w:eastAsia="Times New Roman" w:hAnsi="Times New Roman" w:cs="Times New Roman"/>
          <w:sz w:val="24"/>
          <w:szCs w:val="24"/>
        </w:rPr>
      </w:pPr>
    </w:p>
    <w:p w:rsidR="003E5EDE" w:rsidRPr="00A02132" w:rsidRDefault="003E5EDE">
      <w:bookmarkStart w:id="0" w:name="_GoBack"/>
      <w:bookmarkEnd w:id="0"/>
    </w:p>
    <w:sectPr w:rsidR="003E5EDE" w:rsidRPr="00A0213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95A"/>
    <w:rsid w:val="0003272B"/>
    <w:rsid w:val="0014195A"/>
    <w:rsid w:val="003E5EDE"/>
    <w:rsid w:val="00A021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1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2020-06-03T14:22:00Z</dcterms:created>
  <dcterms:modified xsi:type="dcterms:W3CDTF">2020-06-03T14:22:00Z</dcterms:modified>
</cp:coreProperties>
</file>