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51" w:rsidRPr="00736451" w:rsidRDefault="00736451" w:rsidP="00736451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73645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813 لسنة 44 ق </w:t>
      </w:r>
      <w:r w:rsidRPr="00736451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73645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13-2-1979</w:t>
      </w:r>
    </w:p>
    <w:p w:rsidR="00736451" w:rsidRPr="00736451" w:rsidRDefault="00736451" w:rsidP="00736451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73645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736451" w:rsidRPr="00736451" w:rsidRDefault="00736451" w:rsidP="0073645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736451" w:rsidRPr="00736451" w:rsidRDefault="00736451" w:rsidP="0073645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3645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736451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73645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تزوير </w:t>
      </w:r>
    </w:p>
    <w:p w:rsidR="00736451" w:rsidRPr="00736451" w:rsidRDefault="00736451" w:rsidP="0073645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736451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73645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التزوير فى الأوراق </w:t>
      </w:r>
      <w:proofErr w:type="gramStart"/>
      <w:r w:rsidRPr="00736451">
        <w:rPr>
          <w:rFonts w:ascii="Simplified Arabic" w:eastAsia="Times New Roman" w:hAnsi="Simplified Arabic" w:cs="Simplified Arabic"/>
          <w:sz w:val="28"/>
          <w:szCs w:val="28"/>
          <w:rtl/>
        </w:rPr>
        <w:t>العرفية .</w:t>
      </w:r>
      <w:proofErr w:type="gramEnd"/>
      <w:r w:rsidRPr="0073645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ماهيته . إصطناع عقد بيع بدلا من تحرير عقد رهن والحصول على توقيع الخصم عليه بغتة إعتباره تزويرا .</w:t>
      </w:r>
    </w:p>
    <w:p w:rsidR="00736451" w:rsidRPr="00736451" w:rsidRDefault="00736451" w:rsidP="00736451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736451" w:rsidRPr="00736451" w:rsidRDefault="00736451" w:rsidP="0073645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736451" w:rsidRPr="00736451" w:rsidRDefault="00736451" w:rsidP="00736451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73645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736451" w:rsidRPr="00736451" w:rsidRDefault="00736451" w:rsidP="00736451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736451">
        <w:rPr>
          <w:rFonts w:ascii="Simplified Arabic" w:eastAsia="Times New Roman" w:hAnsi="Simplified Arabic" w:cs="Simplified Arabic"/>
          <w:sz w:val="28"/>
          <w:szCs w:val="28"/>
          <w:rtl/>
        </w:rPr>
        <w:t>1-التزوير فى الأوراق العرفية - و على ما جرى به قضاء هذه المحكمة ـ هو تغير الحقيقة فى المحرر بقصد الغش بإحدى الطرق التى عينها القانون تغييراً من شأنه أن يسبب ضرراً ، و كان إصطناع المحررات هو من طرق التزوير المنصوص عليه فى المادتين 217 و 221 من قانون العقوبات ، فإن التكييف الصحيح للواقعة المنسوبة إلى الطاعنين هو أنه تزوير مادى بطريق إصطناع عقد بيع تتمثل فى حصول الطاعنين على توقيع المطعون عليه بغته و أنصبت المباغته على طبيعة المحرر ، إذ كان ذلك و كانت محكمة الإستئناف قد إنتهت إلى أن العقد موضوع الدعوى مزور على المطعون عليه و قضت برده و بطلانه فإنها تكون قد إلتزمت صحيح القانون .</w:t>
      </w:r>
    </w:p>
    <w:p w:rsidR="00736451" w:rsidRPr="00736451" w:rsidRDefault="00736451" w:rsidP="0073645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736451" w:rsidRPr="00736451" w:rsidRDefault="00736451" w:rsidP="00736451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736451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517-  قاعدة رقم –   -  "</w:t>
      </w:r>
    </w:p>
    <w:p w:rsidR="00736451" w:rsidRPr="00736451" w:rsidRDefault="00736451" w:rsidP="00736451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736451" w:rsidRPr="00736451" w:rsidRDefault="00736451" w:rsidP="00736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E5EDE" w:rsidRDefault="003E5EDE">
      <w:bookmarkStart w:id="0" w:name="_GoBack"/>
      <w:bookmarkEnd w:id="0"/>
    </w:p>
    <w:sectPr w:rsidR="003E5EDE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EB"/>
    <w:rsid w:val="0003272B"/>
    <w:rsid w:val="00100FEB"/>
    <w:rsid w:val="003E5EDE"/>
    <w:rsid w:val="0073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8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2020-06-03T13:39:00Z</dcterms:created>
  <dcterms:modified xsi:type="dcterms:W3CDTF">2020-06-03T13:39:00Z</dcterms:modified>
</cp:coreProperties>
</file>