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03" w:rsidRPr="00AD3A03" w:rsidRDefault="00AD3A03" w:rsidP="00AD3A03">
      <w:pPr>
        <w:spacing w:after="0" w:line="240" w:lineRule="auto"/>
        <w:jc w:val="center"/>
        <w:rPr>
          <w:rFonts w:ascii="Times New Roman" w:eastAsia="Times New Roman" w:hAnsi="Times New Roman" w:cs="PT Bold Heading"/>
          <w:b/>
          <w:bCs/>
          <w:color w:val="008000"/>
          <w:sz w:val="32"/>
          <w:szCs w:val="32"/>
          <w:lang w:eastAsia="ar-SA"/>
        </w:rPr>
      </w:pPr>
      <w:r w:rsidRPr="00AD3A03">
        <w:rPr>
          <w:rFonts w:ascii="Times New Roman" w:eastAsia="Times New Roman" w:hAnsi="Times New Roman" w:cs="PT Bold Heading" w:hint="cs"/>
          <w:b/>
          <w:bCs/>
          <w:color w:val="008000"/>
          <w:sz w:val="32"/>
          <w:szCs w:val="32"/>
          <w:rtl/>
          <w:lang w:eastAsia="ar-SA"/>
        </w:rPr>
        <w:t xml:space="preserve">الطعن رقم 904 لسنة 46 ق </w:t>
      </w:r>
      <w:r w:rsidRPr="00AD3A03">
        <w:rPr>
          <w:rFonts w:ascii="Times New Roman" w:eastAsia="Times New Roman" w:hAnsi="Times New Roman" w:cs="Times New Roman" w:hint="cs"/>
          <w:b/>
          <w:bCs/>
          <w:color w:val="008000"/>
          <w:sz w:val="32"/>
          <w:szCs w:val="32"/>
          <w:rtl/>
          <w:lang w:eastAsia="ar-SA"/>
        </w:rPr>
        <w:t>-</w:t>
      </w:r>
      <w:r w:rsidRPr="00AD3A03">
        <w:rPr>
          <w:rFonts w:ascii="Times New Roman" w:eastAsia="Times New Roman" w:hAnsi="Times New Roman" w:cs="PT Bold Heading" w:hint="cs"/>
          <w:b/>
          <w:bCs/>
          <w:color w:val="008000"/>
          <w:sz w:val="32"/>
          <w:szCs w:val="32"/>
          <w:rtl/>
          <w:lang w:eastAsia="ar-SA"/>
        </w:rPr>
        <w:t xml:space="preserve"> جلسة 17-4-1979</w:t>
      </w:r>
    </w:p>
    <w:p w:rsidR="00AD3A03" w:rsidRPr="00AD3A03" w:rsidRDefault="00AD3A03" w:rsidP="00AD3A03">
      <w:pPr>
        <w:spacing w:after="0" w:line="240" w:lineRule="auto"/>
        <w:jc w:val="center"/>
        <w:rPr>
          <w:rFonts w:ascii="Times New Roman" w:eastAsia="Times New Roman" w:hAnsi="Times New Roman" w:cs="PT Bold Heading"/>
          <w:b/>
          <w:bCs/>
          <w:color w:val="008000"/>
          <w:sz w:val="32"/>
          <w:szCs w:val="32"/>
          <w:lang w:eastAsia="ar-SA"/>
        </w:rPr>
      </w:pPr>
      <w:r w:rsidRPr="00AD3A03">
        <w:rPr>
          <w:rFonts w:ascii="Times New Roman" w:eastAsia="Times New Roman" w:hAnsi="Times New Roman" w:cs="PT Bold Heading" w:hint="cs"/>
          <w:b/>
          <w:bCs/>
          <w:color w:val="008000"/>
          <w:sz w:val="32"/>
          <w:szCs w:val="32"/>
          <w:rtl/>
          <w:lang w:eastAsia="ar-SA"/>
        </w:rPr>
        <w:t>الموضوع ،  و  الموجز :</w:t>
      </w:r>
    </w:p>
    <w:p w:rsidR="00AD3A03" w:rsidRPr="00AD3A03" w:rsidRDefault="00AD3A03" w:rsidP="00AD3A03">
      <w:pPr>
        <w:spacing w:after="0" w:line="240" w:lineRule="auto"/>
        <w:jc w:val="lowKashida"/>
        <w:rPr>
          <w:rFonts w:ascii="Times New Roman" w:eastAsia="Times New Roman" w:hAnsi="Times New Roman" w:cs="Simplified Arabic"/>
          <w:b/>
          <w:bCs/>
          <w:sz w:val="32"/>
          <w:szCs w:val="32"/>
        </w:rPr>
      </w:pPr>
    </w:p>
    <w:p w:rsidR="00AD3A03" w:rsidRPr="00AD3A03" w:rsidRDefault="00AD3A03" w:rsidP="00AD3A03">
      <w:pPr>
        <w:spacing w:after="0" w:line="240" w:lineRule="auto"/>
        <w:jc w:val="lowKashida"/>
        <w:rPr>
          <w:rFonts w:ascii="Times New Roman" w:eastAsia="Times New Roman" w:hAnsi="Times New Roman" w:cs="Simplified Arabic"/>
          <w:b/>
          <w:bCs/>
          <w:sz w:val="28"/>
          <w:szCs w:val="28"/>
        </w:rPr>
      </w:pPr>
      <w:r w:rsidRPr="00AD3A03">
        <w:rPr>
          <w:rFonts w:ascii="Simplified Arabic" w:eastAsia="Times New Roman" w:hAnsi="Simplified Arabic" w:cs="Simplified Arabic"/>
          <w:b/>
          <w:bCs/>
          <w:sz w:val="32"/>
          <w:szCs w:val="32"/>
          <w:rtl/>
        </w:rPr>
        <w:t xml:space="preserve">(1) </w:t>
      </w:r>
      <w:r w:rsidRPr="00AD3A03">
        <w:rPr>
          <w:rFonts w:ascii="Simplified Arabic" w:eastAsia="Times New Roman" w:hAnsi="Simplified Arabic" w:cs="Simplified Arabic"/>
          <w:b/>
          <w:bCs/>
          <w:sz w:val="28"/>
          <w:szCs w:val="24"/>
          <w:rtl/>
        </w:rPr>
        <w:t xml:space="preserve">   </w:t>
      </w:r>
      <w:r w:rsidRPr="00AD3A03">
        <w:rPr>
          <w:rFonts w:ascii="Simplified Arabic" w:eastAsia="Times New Roman" w:hAnsi="Simplified Arabic" w:cs="Simplified Arabic"/>
          <w:b/>
          <w:bCs/>
          <w:sz w:val="28"/>
          <w:szCs w:val="28"/>
          <w:rtl/>
        </w:rPr>
        <w:t xml:space="preserve"> تأمينات إجتماعية</w:t>
      </w:r>
    </w:p>
    <w:p w:rsidR="00AD3A03" w:rsidRPr="00AD3A03" w:rsidRDefault="00AD3A03" w:rsidP="00AD3A03">
      <w:pPr>
        <w:spacing w:after="0" w:line="240" w:lineRule="auto"/>
        <w:jc w:val="lowKashida"/>
        <w:rPr>
          <w:rFonts w:ascii="Times New Roman" w:eastAsia="Times New Roman" w:hAnsi="Times New Roman" w:cs="Simplified Arabic"/>
          <w:sz w:val="28"/>
          <w:szCs w:val="28"/>
        </w:rPr>
      </w:pPr>
      <w:r w:rsidRPr="00AD3A03">
        <w:rPr>
          <w:rFonts w:ascii="Times New Roman" w:eastAsia="Times New Roman" w:hAnsi="Times New Roman" w:cs="Simplified Arabic"/>
          <w:sz w:val="28"/>
          <w:szCs w:val="28"/>
        </w:rPr>
        <w:t>-</w:t>
      </w:r>
      <w:r w:rsidRPr="00AD3A03">
        <w:rPr>
          <w:rFonts w:ascii="Simplified Arabic" w:eastAsia="Times New Roman" w:hAnsi="Simplified Arabic" w:cs="Simplified Arabic"/>
          <w:sz w:val="28"/>
          <w:szCs w:val="28"/>
          <w:rtl/>
        </w:rPr>
        <w:t xml:space="preserve"> اشتراكات التأمين المتأخرة و أقساط المدة السابقة ومكافآت نهاية الخدمة المتأخرة لدي صاحب </w:t>
      </w:r>
      <w:proofErr w:type="gramStart"/>
      <w:r w:rsidRPr="00AD3A03">
        <w:rPr>
          <w:rFonts w:ascii="Simplified Arabic" w:eastAsia="Times New Roman" w:hAnsi="Simplified Arabic" w:cs="Simplified Arabic"/>
          <w:sz w:val="28"/>
          <w:szCs w:val="28"/>
          <w:rtl/>
        </w:rPr>
        <w:t>العمل .</w:t>
      </w:r>
      <w:proofErr w:type="gramEnd"/>
      <w:r w:rsidRPr="00AD3A03">
        <w:rPr>
          <w:rFonts w:ascii="Simplified Arabic" w:eastAsia="Times New Roman" w:hAnsi="Simplified Arabic" w:cs="Simplified Arabic"/>
          <w:sz w:val="28"/>
          <w:szCs w:val="28"/>
          <w:rtl/>
        </w:rPr>
        <w:t xml:space="preserve"> اعفائه من فوائد التأخير و المبالغ الاضافية المستحقة . ق 88 لسنة 1974 . عدم اعفائه من المبالغ الاضافية عن التأخير في اخطار هيئة التأمينات بانتهاء خدمة العامل</w:t>
      </w:r>
    </w:p>
    <w:p w:rsidR="00AD3A03" w:rsidRPr="00AD3A03" w:rsidRDefault="00AD3A03" w:rsidP="00AD3A03">
      <w:pPr>
        <w:spacing w:after="0" w:line="240" w:lineRule="auto"/>
        <w:jc w:val="lowKashida"/>
        <w:rPr>
          <w:rFonts w:ascii="Simplified Arabic" w:eastAsia="Times New Roman" w:hAnsi="Simplified Arabic" w:cs="Simplified Arabic"/>
          <w:b/>
          <w:bCs/>
          <w:sz w:val="28"/>
          <w:szCs w:val="24"/>
        </w:rPr>
      </w:pPr>
    </w:p>
    <w:p w:rsidR="00AD3A03" w:rsidRPr="00AD3A03" w:rsidRDefault="00AD3A03" w:rsidP="00AD3A03">
      <w:pPr>
        <w:spacing w:after="0" w:line="240" w:lineRule="auto"/>
        <w:jc w:val="center"/>
        <w:rPr>
          <w:rFonts w:ascii="Times New Roman" w:eastAsia="Times New Roman" w:hAnsi="Times New Roman" w:cs="PT Bold Heading"/>
          <w:b/>
          <w:bCs/>
          <w:color w:val="008000"/>
          <w:sz w:val="32"/>
          <w:szCs w:val="32"/>
          <w:rtl/>
          <w:lang w:eastAsia="ar-SA"/>
        </w:rPr>
      </w:pPr>
      <w:r w:rsidRPr="00AD3A03">
        <w:rPr>
          <w:rFonts w:ascii="Times New Roman" w:eastAsia="Times New Roman" w:hAnsi="Times New Roman" w:cs="PT Bold Heading" w:hint="cs"/>
          <w:b/>
          <w:bCs/>
          <w:color w:val="008000"/>
          <w:sz w:val="32"/>
          <w:szCs w:val="32"/>
          <w:rtl/>
          <w:lang w:eastAsia="ar-SA"/>
        </w:rPr>
        <w:t>القاعدة</w:t>
      </w:r>
    </w:p>
    <w:p w:rsidR="00AD3A03" w:rsidRPr="00AD3A03" w:rsidRDefault="00AD3A03" w:rsidP="00AD3A03">
      <w:pPr>
        <w:spacing w:after="0" w:line="240" w:lineRule="auto"/>
        <w:jc w:val="lowKashida"/>
        <w:rPr>
          <w:rFonts w:ascii="Times New Roman" w:eastAsia="Times New Roman" w:hAnsi="Times New Roman" w:cs="Simplified Arabic" w:hint="cs"/>
          <w:sz w:val="28"/>
          <w:szCs w:val="28"/>
          <w:rtl/>
        </w:rPr>
      </w:pPr>
      <w:r w:rsidRPr="00AD3A03">
        <w:rPr>
          <w:rFonts w:ascii="Simplified Arabic" w:eastAsia="Times New Roman" w:hAnsi="Simplified Arabic" w:cs="Simplified Arabic"/>
          <w:sz w:val="28"/>
          <w:szCs w:val="28"/>
          <w:rtl/>
        </w:rPr>
        <w:t>1- النص فى المادتين 14 ، 17 من قانون التأمينات الإجتماعيه الصادر بالقانون رقم 63 لسنة 1964 و المادة الأولى من القانون رقم 88 لسنة 1974 و الفقرة الأخيرة من المادة 69 من قانون التأمينات الإجتماعية المضافة بالقانون رقم 45 لسنة 1970 يدل على أن الشارع رأى ـ و على ما أفصح عنه فى المذكرة الإيضاحية للقانون رقم 88 لسنة 1974 ـ التيسير على أصحاب الأعمال فى سداد الإشتراكات المتأخرة و أقساط المدة السابقة و مكافآت نهاية الخدمة المتأخرة لديهم للهيئة ، فنص فى المادة الأولى من القانون رقم 88 لسنة 1974 على إعفائهم من فوائد التأخير و المبالغ الإضافية المستحقة عن المبالغ المذكورة و ذلك إستثناء من أحكام المادتين 14 ، 17 من قانون التأمينات الإجتماعية الصادر بالقانون رقم 63 لسنة 1964 المنصوص فيهما على المبالغ سالفة الذكر دون المبالغ الإضافية الخاصة بالتأخير فى إخطار هيئة التأمينات الإجتماعية بإنتهاء خدمة العامل المنصوص عليها فى الفقرة الأخيرة من المادة 69 من ذات القانون .</w:t>
      </w:r>
    </w:p>
    <w:p w:rsidR="00AD3A03" w:rsidRPr="00AD3A03" w:rsidRDefault="00AD3A03" w:rsidP="00AD3A03">
      <w:pPr>
        <w:spacing w:after="0" w:line="240" w:lineRule="auto"/>
        <w:jc w:val="lowKashida"/>
        <w:rPr>
          <w:rFonts w:ascii="Times New Roman" w:eastAsia="Times New Roman" w:hAnsi="Times New Roman" w:cs="Simplified Arabic"/>
          <w:sz w:val="28"/>
          <w:szCs w:val="28"/>
        </w:rPr>
      </w:pPr>
    </w:p>
    <w:p w:rsidR="00AD3A03" w:rsidRPr="00AD3A03" w:rsidRDefault="00AD3A03" w:rsidP="00AD3A03">
      <w:pPr>
        <w:spacing w:after="0" w:line="240" w:lineRule="auto"/>
        <w:jc w:val="center"/>
        <w:rPr>
          <w:rFonts w:ascii="Times New Roman" w:eastAsia="Times New Roman" w:hAnsi="Times New Roman" w:cs="Simplified Arabic"/>
          <w:sz w:val="24"/>
          <w:szCs w:val="24"/>
        </w:rPr>
      </w:pPr>
      <w:r w:rsidRPr="00AD3A03">
        <w:rPr>
          <w:rFonts w:ascii="Simplified Arabic" w:eastAsia="Times New Roman" w:hAnsi="Simplified Arabic" w:cs="Simplified Arabic"/>
          <w:sz w:val="24"/>
          <w:szCs w:val="24"/>
          <w:rtl/>
        </w:rPr>
        <w:t>" سنة المكتب الفنى "  30 " رقم الصفحة -  149 -  قاعدة رقم –   -  "</w:t>
      </w:r>
    </w:p>
    <w:p w:rsidR="00AD3A03" w:rsidRPr="00AD3A03" w:rsidRDefault="00AD3A03" w:rsidP="00AD3A03">
      <w:pPr>
        <w:spacing w:after="0" w:line="240" w:lineRule="auto"/>
        <w:rPr>
          <w:rFonts w:ascii="Times New Roman" w:eastAsia="Times New Roman" w:hAnsi="Times New Roman" w:cs="Times New Roman"/>
          <w:sz w:val="24"/>
          <w:szCs w:val="24"/>
        </w:rPr>
      </w:pPr>
    </w:p>
    <w:p w:rsidR="003E5EDE" w:rsidRPr="00AD3A03" w:rsidRDefault="003E5EDE">
      <w:bookmarkStart w:id="0" w:name="_GoBack"/>
      <w:bookmarkEnd w:id="0"/>
    </w:p>
    <w:sectPr w:rsidR="003E5EDE" w:rsidRPr="00AD3A0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D9"/>
    <w:rsid w:val="0003272B"/>
    <w:rsid w:val="003E5EDE"/>
    <w:rsid w:val="00AD3A03"/>
    <w:rsid w:val="00F57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2020-06-03T14:31:00Z</dcterms:created>
  <dcterms:modified xsi:type="dcterms:W3CDTF">2020-06-03T14:31:00Z</dcterms:modified>
</cp:coreProperties>
</file>