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E7" w:rsidRPr="00AE4CE7" w:rsidRDefault="00AE4CE7" w:rsidP="00AE4CE7">
      <w:pPr>
        <w:spacing w:after="0" w:line="240" w:lineRule="auto"/>
        <w:jc w:val="center"/>
        <w:rPr>
          <w:rFonts w:ascii="Times New Roman" w:eastAsia="Times New Roman" w:hAnsi="Times New Roman" w:cs="PT Bold Heading"/>
          <w:b/>
          <w:bCs/>
          <w:color w:val="008000"/>
          <w:sz w:val="32"/>
          <w:szCs w:val="32"/>
          <w:lang w:eastAsia="ar-SA"/>
        </w:rPr>
      </w:pPr>
      <w:r w:rsidRPr="00AE4CE7">
        <w:rPr>
          <w:rFonts w:ascii="Times New Roman" w:eastAsia="Times New Roman" w:hAnsi="Times New Roman" w:cs="PT Bold Heading" w:hint="cs"/>
          <w:b/>
          <w:bCs/>
          <w:color w:val="008000"/>
          <w:sz w:val="32"/>
          <w:szCs w:val="32"/>
          <w:rtl/>
          <w:lang w:eastAsia="ar-SA"/>
        </w:rPr>
        <w:t xml:space="preserve">الطعن رقم 961 لسنة 47 ق </w:t>
      </w:r>
      <w:r w:rsidRPr="00AE4CE7">
        <w:rPr>
          <w:rFonts w:ascii="Times New Roman" w:eastAsia="Times New Roman" w:hAnsi="Times New Roman" w:cs="Times New Roman" w:hint="cs"/>
          <w:b/>
          <w:bCs/>
          <w:color w:val="008000"/>
          <w:sz w:val="32"/>
          <w:szCs w:val="32"/>
          <w:rtl/>
          <w:lang w:eastAsia="ar-SA"/>
        </w:rPr>
        <w:t>-</w:t>
      </w:r>
      <w:r w:rsidRPr="00AE4CE7">
        <w:rPr>
          <w:rFonts w:ascii="Times New Roman" w:eastAsia="Times New Roman" w:hAnsi="Times New Roman" w:cs="PT Bold Heading" w:hint="cs"/>
          <w:b/>
          <w:bCs/>
          <w:color w:val="008000"/>
          <w:sz w:val="32"/>
          <w:szCs w:val="32"/>
          <w:rtl/>
          <w:lang w:eastAsia="ar-SA"/>
        </w:rPr>
        <w:t>جلسة 10-1-1979</w:t>
      </w:r>
    </w:p>
    <w:p w:rsidR="00AE4CE7" w:rsidRPr="00AE4CE7" w:rsidRDefault="00AE4CE7" w:rsidP="00AE4CE7">
      <w:pPr>
        <w:spacing w:after="0" w:line="240" w:lineRule="auto"/>
        <w:jc w:val="center"/>
        <w:rPr>
          <w:rFonts w:ascii="Times New Roman" w:eastAsia="Times New Roman" w:hAnsi="Times New Roman" w:cs="PT Bold Heading"/>
          <w:b/>
          <w:bCs/>
          <w:color w:val="008000"/>
          <w:sz w:val="32"/>
          <w:szCs w:val="32"/>
          <w:lang w:eastAsia="ar-SA"/>
        </w:rPr>
      </w:pPr>
      <w:r w:rsidRPr="00AE4CE7">
        <w:rPr>
          <w:rFonts w:ascii="Times New Roman" w:eastAsia="Times New Roman" w:hAnsi="Times New Roman" w:cs="PT Bold Heading" w:hint="cs"/>
          <w:b/>
          <w:bCs/>
          <w:color w:val="008000"/>
          <w:sz w:val="32"/>
          <w:szCs w:val="32"/>
          <w:rtl/>
          <w:lang w:eastAsia="ar-SA"/>
        </w:rPr>
        <w:t>الموضوع ،  و  الموجز :</w:t>
      </w:r>
    </w:p>
    <w:p w:rsidR="00AE4CE7" w:rsidRPr="00AE4CE7" w:rsidRDefault="00AE4CE7" w:rsidP="00AE4CE7">
      <w:pPr>
        <w:spacing w:after="0" w:line="240" w:lineRule="auto"/>
        <w:jc w:val="lowKashida"/>
        <w:rPr>
          <w:rFonts w:ascii="Times New Roman" w:eastAsia="Times New Roman" w:hAnsi="Times New Roman" w:cs="Simplified Arabic"/>
          <w:b/>
          <w:bCs/>
          <w:sz w:val="32"/>
          <w:szCs w:val="32"/>
        </w:rPr>
      </w:pPr>
    </w:p>
    <w:p w:rsidR="00AE4CE7" w:rsidRPr="00AE4CE7" w:rsidRDefault="00AE4CE7" w:rsidP="00AE4CE7">
      <w:pPr>
        <w:spacing w:after="0" w:line="240" w:lineRule="auto"/>
        <w:jc w:val="lowKashida"/>
        <w:rPr>
          <w:rFonts w:ascii="Times New Roman" w:eastAsia="Times New Roman" w:hAnsi="Times New Roman" w:cs="Simplified Arabic"/>
          <w:b/>
          <w:bCs/>
          <w:sz w:val="28"/>
          <w:szCs w:val="28"/>
        </w:rPr>
      </w:pPr>
      <w:r w:rsidRPr="00AE4CE7">
        <w:rPr>
          <w:rFonts w:ascii="Simplified Arabic" w:eastAsia="Times New Roman" w:hAnsi="Simplified Arabic" w:cs="Simplified Arabic"/>
          <w:b/>
          <w:bCs/>
          <w:sz w:val="32"/>
          <w:szCs w:val="32"/>
          <w:rtl/>
        </w:rPr>
        <w:t xml:space="preserve">(1) </w:t>
      </w:r>
      <w:r w:rsidRPr="00AE4CE7">
        <w:rPr>
          <w:rFonts w:ascii="Simplified Arabic" w:eastAsia="Times New Roman" w:hAnsi="Simplified Arabic" w:cs="Simplified Arabic"/>
          <w:b/>
          <w:bCs/>
          <w:sz w:val="28"/>
          <w:szCs w:val="24"/>
          <w:rtl/>
        </w:rPr>
        <w:t xml:space="preserve">   </w:t>
      </w:r>
      <w:r w:rsidRPr="00AE4CE7">
        <w:rPr>
          <w:rFonts w:ascii="Simplified Arabic" w:eastAsia="Times New Roman" w:hAnsi="Simplified Arabic" w:cs="Simplified Arabic"/>
          <w:b/>
          <w:bCs/>
          <w:sz w:val="28"/>
          <w:szCs w:val="28"/>
          <w:rtl/>
        </w:rPr>
        <w:t xml:space="preserve"> بيع " بيع ملك الغير "</w:t>
      </w:r>
    </w:p>
    <w:p w:rsidR="00AE4CE7" w:rsidRPr="00AE4CE7" w:rsidRDefault="00AE4CE7" w:rsidP="00AE4CE7">
      <w:pPr>
        <w:spacing w:after="0" w:line="240" w:lineRule="auto"/>
        <w:jc w:val="lowKashida"/>
        <w:rPr>
          <w:rFonts w:ascii="Times New Roman" w:eastAsia="Times New Roman" w:hAnsi="Times New Roman" w:cs="Simplified Arabic"/>
          <w:sz w:val="28"/>
          <w:szCs w:val="28"/>
        </w:rPr>
      </w:pPr>
      <w:r w:rsidRPr="00AE4CE7">
        <w:rPr>
          <w:rFonts w:ascii="Times New Roman" w:eastAsia="Times New Roman" w:hAnsi="Times New Roman" w:cs="Simplified Arabic"/>
          <w:sz w:val="28"/>
          <w:szCs w:val="28"/>
        </w:rPr>
        <w:t>-</w:t>
      </w:r>
      <w:r w:rsidRPr="00AE4CE7">
        <w:rPr>
          <w:rFonts w:ascii="Simplified Arabic" w:eastAsia="Times New Roman" w:hAnsi="Simplified Arabic" w:cs="Simplified Arabic"/>
          <w:sz w:val="28"/>
          <w:szCs w:val="28"/>
          <w:rtl/>
        </w:rPr>
        <w:t xml:space="preserve"> بيع ملك </w:t>
      </w:r>
      <w:proofErr w:type="gramStart"/>
      <w:r w:rsidRPr="00AE4CE7">
        <w:rPr>
          <w:rFonts w:ascii="Simplified Arabic" w:eastAsia="Times New Roman" w:hAnsi="Simplified Arabic" w:cs="Simplified Arabic"/>
          <w:sz w:val="28"/>
          <w:szCs w:val="28"/>
          <w:rtl/>
        </w:rPr>
        <w:t>الغير .</w:t>
      </w:r>
      <w:proofErr w:type="gramEnd"/>
      <w:r w:rsidRPr="00AE4CE7">
        <w:rPr>
          <w:rFonts w:ascii="Simplified Arabic" w:eastAsia="Times New Roman" w:hAnsi="Simplified Arabic" w:cs="Simplified Arabic"/>
          <w:sz w:val="28"/>
          <w:szCs w:val="28"/>
          <w:rtl/>
        </w:rPr>
        <w:t xml:space="preserve"> ثبوت الشفعة فيه القضاء للشفيع بأحقيته في أخذ بعض العقار المبيع بالشفعة وإستبعاد ما هو مملوك للغير تفريق للصفقة غير جائز .</w:t>
      </w:r>
    </w:p>
    <w:p w:rsidR="00AE4CE7" w:rsidRPr="00AE4CE7" w:rsidRDefault="00AE4CE7" w:rsidP="00AE4CE7">
      <w:pPr>
        <w:spacing w:after="0" w:line="240" w:lineRule="auto"/>
        <w:jc w:val="lowKashida"/>
        <w:rPr>
          <w:rFonts w:ascii="Times New Roman" w:eastAsia="Times New Roman" w:hAnsi="Times New Roman" w:cs="Simplified Arabic"/>
          <w:b/>
          <w:bCs/>
          <w:sz w:val="28"/>
          <w:szCs w:val="24"/>
        </w:rPr>
      </w:pPr>
    </w:p>
    <w:p w:rsidR="00AE4CE7" w:rsidRPr="00AE4CE7" w:rsidRDefault="00AE4CE7" w:rsidP="00AE4CE7">
      <w:pPr>
        <w:spacing w:after="0" w:line="240" w:lineRule="auto"/>
        <w:jc w:val="lowKashida"/>
        <w:rPr>
          <w:rFonts w:ascii="Times New Roman" w:eastAsia="Times New Roman" w:hAnsi="Times New Roman" w:cs="Simplified Arabic"/>
          <w:b/>
          <w:bCs/>
          <w:sz w:val="28"/>
          <w:szCs w:val="24"/>
        </w:rPr>
      </w:pPr>
    </w:p>
    <w:p w:rsidR="00AE4CE7" w:rsidRPr="00AE4CE7" w:rsidRDefault="00AE4CE7" w:rsidP="00AE4CE7">
      <w:pPr>
        <w:spacing w:after="0" w:line="240" w:lineRule="auto"/>
        <w:jc w:val="lowKashida"/>
        <w:rPr>
          <w:rFonts w:ascii="Times New Roman" w:eastAsia="Times New Roman" w:hAnsi="Times New Roman" w:cs="Simplified Arabic"/>
          <w:b/>
          <w:bCs/>
          <w:sz w:val="28"/>
          <w:szCs w:val="24"/>
        </w:rPr>
      </w:pPr>
    </w:p>
    <w:p w:rsidR="00AE4CE7" w:rsidRPr="00AE4CE7" w:rsidRDefault="00AE4CE7" w:rsidP="00AE4CE7">
      <w:pPr>
        <w:spacing w:after="0" w:line="240" w:lineRule="auto"/>
        <w:jc w:val="center"/>
        <w:rPr>
          <w:rFonts w:ascii="Times New Roman" w:eastAsia="Times New Roman" w:hAnsi="Times New Roman" w:cs="PT Bold Heading"/>
          <w:b/>
          <w:bCs/>
          <w:color w:val="008000"/>
          <w:sz w:val="32"/>
          <w:szCs w:val="32"/>
          <w:lang w:eastAsia="ar-SA"/>
        </w:rPr>
      </w:pPr>
      <w:r w:rsidRPr="00AE4CE7">
        <w:rPr>
          <w:rFonts w:ascii="Times New Roman" w:eastAsia="Times New Roman" w:hAnsi="Times New Roman" w:cs="PT Bold Heading" w:hint="cs"/>
          <w:b/>
          <w:bCs/>
          <w:color w:val="008000"/>
          <w:sz w:val="32"/>
          <w:szCs w:val="32"/>
          <w:rtl/>
          <w:lang w:eastAsia="ar-SA"/>
        </w:rPr>
        <w:t>القاعدة</w:t>
      </w:r>
    </w:p>
    <w:p w:rsidR="00AE4CE7" w:rsidRPr="00AE4CE7" w:rsidRDefault="00AE4CE7" w:rsidP="00AE4CE7">
      <w:pPr>
        <w:spacing w:after="0" w:line="240" w:lineRule="auto"/>
        <w:jc w:val="lowKashida"/>
        <w:rPr>
          <w:rFonts w:ascii="Times New Roman" w:eastAsia="Times New Roman" w:hAnsi="Times New Roman" w:cs="Simplified Arabic"/>
          <w:sz w:val="28"/>
          <w:szCs w:val="28"/>
        </w:rPr>
      </w:pPr>
      <w:r w:rsidRPr="00AE4CE7">
        <w:rPr>
          <w:rFonts w:ascii="Simplified Arabic" w:eastAsia="Times New Roman" w:hAnsi="Simplified Arabic" w:cs="Simplified Arabic"/>
          <w:sz w:val="28"/>
          <w:szCs w:val="28"/>
          <w:rtl/>
        </w:rPr>
        <w:t>1-بطلان بيع ملك الغير مقرر لصالح المشترى فيما لم بستعمله بالفعل بقى عقد البيع قائماً منتجاً لآثاره تثبت فيه الشفعة ثبوتاً فى كل بيع تم مستوفياً لأركانه و لو حمل سبباً لبطلانه و يحل فيه الشفيع محل المشفوع منه فى جميع حقوقه و إلتزاماته لا يملك تعديله أو تبعيض محله ، و لو تبين أن المبيع كله أو بعضه مملوك للغير مما محله الرجوع على البائع لا تفريق الصفقة . و لما كان ذلك ، و كان الحكم المطعون فيه قد قضى بالأحقية فى الشفعة مقصورة على بعض المبيع و حمل قضاءه على ما أنبأ به من أن البائعة لا تملك مما بيع غير مساحة  ......و أن البيع فيما خلا ذلك قد وقع على ما يملكه الغير مما هو غير جائز إلا بأجازته ، و لم يجزه . فلا تجوز الشفعة فيه فإنه يكون قد خالف القانون و أخطأ فى تطبيقه .</w:t>
      </w:r>
    </w:p>
    <w:p w:rsidR="00AE4CE7" w:rsidRPr="00AE4CE7" w:rsidRDefault="00AE4CE7" w:rsidP="00AE4CE7">
      <w:pPr>
        <w:spacing w:after="0" w:line="240" w:lineRule="auto"/>
        <w:jc w:val="lowKashida"/>
        <w:rPr>
          <w:rFonts w:ascii="Times New Roman" w:eastAsia="Times New Roman" w:hAnsi="Times New Roman" w:cs="Simplified Arabic"/>
          <w:sz w:val="28"/>
          <w:szCs w:val="28"/>
        </w:rPr>
      </w:pPr>
    </w:p>
    <w:p w:rsidR="00AE4CE7" w:rsidRPr="00AE4CE7" w:rsidRDefault="00AE4CE7" w:rsidP="00AE4CE7">
      <w:pPr>
        <w:spacing w:after="0" w:line="240" w:lineRule="auto"/>
        <w:jc w:val="center"/>
        <w:rPr>
          <w:rFonts w:ascii="Times New Roman" w:eastAsia="Times New Roman" w:hAnsi="Times New Roman" w:cs="Simplified Arabic"/>
          <w:sz w:val="24"/>
          <w:szCs w:val="24"/>
        </w:rPr>
      </w:pPr>
      <w:r w:rsidRPr="00AE4CE7">
        <w:rPr>
          <w:rFonts w:ascii="Simplified Arabic" w:eastAsia="Times New Roman" w:hAnsi="Simplified Arabic" w:cs="Simplified Arabic"/>
          <w:sz w:val="24"/>
          <w:szCs w:val="24"/>
          <w:rtl/>
        </w:rPr>
        <w:t>" سنة المكتب الفنى "  30 " رقم الصفحة - 173  -  قاعدة رقم –   -  "</w:t>
      </w:r>
    </w:p>
    <w:p w:rsidR="00AE4CE7" w:rsidRPr="00AE4CE7" w:rsidRDefault="00AE4CE7" w:rsidP="00AE4CE7">
      <w:pPr>
        <w:spacing w:after="0" w:line="240" w:lineRule="auto"/>
        <w:rPr>
          <w:rFonts w:ascii="Times New Roman" w:eastAsia="Times New Roman" w:hAnsi="Times New Roman" w:cs="Times New Roman"/>
          <w:sz w:val="24"/>
          <w:szCs w:val="24"/>
        </w:rPr>
      </w:pPr>
    </w:p>
    <w:p w:rsidR="003E5EDE" w:rsidRPr="00AE4CE7" w:rsidRDefault="003E5EDE">
      <w:bookmarkStart w:id="0" w:name="_GoBack"/>
      <w:bookmarkEnd w:id="0"/>
    </w:p>
    <w:sectPr w:rsidR="003E5EDE" w:rsidRPr="00AE4CE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00"/>
    <w:rsid w:val="0003272B"/>
    <w:rsid w:val="003E5EDE"/>
    <w:rsid w:val="00883800"/>
    <w:rsid w:val="00AE4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2020-06-03T13:19:00Z</dcterms:created>
  <dcterms:modified xsi:type="dcterms:W3CDTF">2020-06-03T13:19:00Z</dcterms:modified>
</cp:coreProperties>
</file>