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152" w:rsidRPr="00197152" w:rsidRDefault="00197152" w:rsidP="00197152">
      <w:pPr>
        <w:spacing w:after="0" w:line="240" w:lineRule="auto"/>
        <w:jc w:val="center"/>
        <w:rPr>
          <w:rFonts w:ascii="Times New Roman" w:eastAsia="Times New Roman" w:hAnsi="Times New Roman" w:cs="PT Bold Heading"/>
          <w:b/>
          <w:bCs/>
          <w:color w:val="008000"/>
          <w:sz w:val="32"/>
          <w:szCs w:val="32"/>
          <w:lang w:eastAsia="ar-SA"/>
        </w:rPr>
      </w:pPr>
      <w:r w:rsidRPr="00197152">
        <w:rPr>
          <w:rFonts w:ascii="Times New Roman" w:eastAsia="Times New Roman" w:hAnsi="Times New Roman" w:cs="PT Bold Heading" w:hint="cs"/>
          <w:b/>
          <w:bCs/>
          <w:color w:val="008000"/>
          <w:sz w:val="32"/>
          <w:szCs w:val="32"/>
          <w:rtl/>
          <w:lang w:eastAsia="ar-SA"/>
        </w:rPr>
        <w:t xml:space="preserve">الطعن رقم 975 لسنة 47 ق </w:t>
      </w:r>
      <w:r w:rsidRPr="00197152">
        <w:rPr>
          <w:rFonts w:ascii="Times New Roman" w:eastAsia="Times New Roman" w:hAnsi="Times New Roman" w:cs="Times New Roman" w:hint="cs"/>
          <w:b/>
          <w:bCs/>
          <w:color w:val="008000"/>
          <w:sz w:val="32"/>
          <w:szCs w:val="32"/>
          <w:rtl/>
          <w:lang w:eastAsia="ar-SA"/>
        </w:rPr>
        <w:t>-</w:t>
      </w:r>
      <w:r w:rsidRPr="00197152">
        <w:rPr>
          <w:rFonts w:ascii="Times New Roman" w:eastAsia="Times New Roman" w:hAnsi="Times New Roman" w:cs="PT Bold Heading" w:hint="cs"/>
          <w:b/>
          <w:bCs/>
          <w:color w:val="008000"/>
          <w:sz w:val="32"/>
          <w:szCs w:val="32"/>
          <w:rtl/>
          <w:lang w:eastAsia="ar-SA"/>
        </w:rPr>
        <w:t xml:space="preserve"> جلسة 22-1-1979</w:t>
      </w:r>
    </w:p>
    <w:p w:rsidR="00197152" w:rsidRPr="00197152" w:rsidRDefault="00197152" w:rsidP="00197152">
      <w:pPr>
        <w:spacing w:after="0" w:line="240" w:lineRule="auto"/>
        <w:jc w:val="center"/>
        <w:rPr>
          <w:rFonts w:ascii="Times New Roman" w:eastAsia="Times New Roman" w:hAnsi="Times New Roman" w:cs="PT Bold Heading"/>
          <w:b/>
          <w:bCs/>
          <w:color w:val="008000"/>
          <w:sz w:val="32"/>
          <w:szCs w:val="32"/>
          <w:lang w:eastAsia="ar-SA"/>
        </w:rPr>
      </w:pPr>
      <w:r w:rsidRPr="00197152">
        <w:rPr>
          <w:rFonts w:ascii="Times New Roman" w:eastAsia="Times New Roman" w:hAnsi="Times New Roman" w:cs="PT Bold Heading" w:hint="cs"/>
          <w:b/>
          <w:bCs/>
          <w:color w:val="008000"/>
          <w:sz w:val="32"/>
          <w:szCs w:val="32"/>
          <w:rtl/>
          <w:lang w:eastAsia="ar-SA"/>
        </w:rPr>
        <w:t>الموضوع ،  و  الموجز :</w:t>
      </w:r>
    </w:p>
    <w:p w:rsidR="00197152" w:rsidRPr="00197152" w:rsidRDefault="00197152" w:rsidP="00197152">
      <w:pPr>
        <w:spacing w:after="0" w:line="240" w:lineRule="auto"/>
        <w:jc w:val="lowKashida"/>
        <w:rPr>
          <w:rFonts w:ascii="Times New Roman" w:eastAsia="Times New Roman" w:hAnsi="Times New Roman" w:cs="Simplified Arabic"/>
          <w:b/>
          <w:bCs/>
          <w:sz w:val="32"/>
          <w:szCs w:val="32"/>
        </w:rPr>
      </w:pPr>
    </w:p>
    <w:p w:rsidR="00197152" w:rsidRPr="00197152" w:rsidRDefault="00197152" w:rsidP="00197152">
      <w:pPr>
        <w:spacing w:after="0" w:line="240" w:lineRule="auto"/>
        <w:jc w:val="lowKashida"/>
        <w:rPr>
          <w:rFonts w:ascii="Times New Roman" w:eastAsia="Times New Roman" w:hAnsi="Times New Roman" w:cs="Simplified Arabic"/>
          <w:b/>
          <w:bCs/>
          <w:sz w:val="28"/>
          <w:szCs w:val="28"/>
        </w:rPr>
      </w:pPr>
      <w:r w:rsidRPr="00197152">
        <w:rPr>
          <w:rFonts w:ascii="Simplified Arabic" w:eastAsia="Times New Roman" w:hAnsi="Simplified Arabic" w:cs="Simplified Arabic"/>
          <w:b/>
          <w:bCs/>
          <w:sz w:val="32"/>
          <w:szCs w:val="32"/>
          <w:rtl/>
        </w:rPr>
        <w:t xml:space="preserve">(1) </w:t>
      </w:r>
      <w:r w:rsidRPr="00197152">
        <w:rPr>
          <w:rFonts w:ascii="Simplified Arabic" w:eastAsia="Times New Roman" w:hAnsi="Simplified Arabic" w:cs="Simplified Arabic"/>
          <w:b/>
          <w:bCs/>
          <w:sz w:val="28"/>
          <w:szCs w:val="24"/>
          <w:rtl/>
        </w:rPr>
        <w:t xml:space="preserve">   </w:t>
      </w:r>
      <w:r w:rsidRPr="00197152">
        <w:rPr>
          <w:rFonts w:ascii="Simplified Arabic" w:eastAsia="Times New Roman" w:hAnsi="Simplified Arabic" w:cs="Simplified Arabic"/>
          <w:b/>
          <w:bCs/>
          <w:sz w:val="28"/>
          <w:szCs w:val="28"/>
          <w:rtl/>
        </w:rPr>
        <w:t xml:space="preserve"> إفلاس</w:t>
      </w:r>
    </w:p>
    <w:p w:rsidR="00197152" w:rsidRPr="00197152" w:rsidRDefault="00197152" w:rsidP="00197152">
      <w:pPr>
        <w:spacing w:after="0" w:line="240" w:lineRule="auto"/>
        <w:jc w:val="lowKashida"/>
        <w:rPr>
          <w:rFonts w:ascii="Times New Roman" w:eastAsia="Times New Roman" w:hAnsi="Times New Roman" w:cs="Simplified Arabic"/>
          <w:sz w:val="28"/>
          <w:szCs w:val="28"/>
        </w:rPr>
      </w:pPr>
      <w:r w:rsidRPr="00197152">
        <w:rPr>
          <w:rFonts w:ascii="Times New Roman" w:eastAsia="Times New Roman" w:hAnsi="Times New Roman" w:cs="Simplified Arabic"/>
          <w:sz w:val="28"/>
          <w:szCs w:val="28"/>
        </w:rPr>
        <w:t>-</w:t>
      </w:r>
      <w:r w:rsidRPr="00197152">
        <w:rPr>
          <w:rFonts w:ascii="Simplified Arabic" w:eastAsia="Times New Roman" w:hAnsi="Simplified Arabic" w:cs="Simplified Arabic"/>
          <w:sz w:val="28"/>
          <w:szCs w:val="28"/>
          <w:rtl/>
        </w:rPr>
        <w:t xml:space="preserve"> تنفيذ الحكم بإشهار إفلاس التاجر الأمر الصادر من محكمة النقض بوقف تنفيذه أثره إعادة صلاحية المفلس وبصفة مؤقتة في إدارة أمواله والتقاضي بشأنها حتي تفصل محكمة النقض في الطعن المطروح عليها</w:t>
      </w:r>
    </w:p>
    <w:p w:rsidR="00197152" w:rsidRPr="00197152" w:rsidRDefault="00197152" w:rsidP="00197152">
      <w:pPr>
        <w:spacing w:after="0" w:line="240" w:lineRule="auto"/>
        <w:jc w:val="lowKashida"/>
        <w:rPr>
          <w:rFonts w:ascii="Times New Roman" w:eastAsia="Times New Roman" w:hAnsi="Times New Roman" w:cs="Simplified Arabic"/>
          <w:b/>
          <w:bCs/>
          <w:sz w:val="28"/>
          <w:szCs w:val="24"/>
        </w:rPr>
      </w:pPr>
    </w:p>
    <w:p w:rsidR="00197152" w:rsidRPr="00197152" w:rsidRDefault="00197152" w:rsidP="00197152">
      <w:pPr>
        <w:spacing w:after="0" w:line="240" w:lineRule="auto"/>
        <w:jc w:val="lowKashida"/>
        <w:rPr>
          <w:rFonts w:ascii="Times New Roman" w:eastAsia="Times New Roman" w:hAnsi="Times New Roman" w:cs="Simplified Arabic"/>
          <w:b/>
          <w:bCs/>
          <w:sz w:val="28"/>
          <w:szCs w:val="24"/>
        </w:rPr>
      </w:pPr>
      <w:r w:rsidRPr="00197152">
        <w:rPr>
          <w:rFonts w:ascii="Simplified Arabic" w:eastAsia="Times New Roman" w:hAnsi="Simplified Arabic" w:cs="Simplified Arabic"/>
          <w:b/>
          <w:bCs/>
          <w:sz w:val="32"/>
          <w:szCs w:val="32"/>
          <w:rtl/>
        </w:rPr>
        <w:t xml:space="preserve">(2) </w:t>
      </w:r>
      <w:r w:rsidRPr="00197152">
        <w:rPr>
          <w:rFonts w:ascii="Simplified Arabic" w:eastAsia="Times New Roman" w:hAnsi="Simplified Arabic" w:cs="Simplified Arabic"/>
          <w:b/>
          <w:bCs/>
          <w:sz w:val="28"/>
          <w:szCs w:val="24"/>
          <w:rtl/>
        </w:rPr>
        <w:t xml:space="preserve">    </w:t>
      </w:r>
      <w:r w:rsidRPr="00197152">
        <w:rPr>
          <w:rFonts w:ascii="Simplified Arabic" w:eastAsia="Times New Roman" w:hAnsi="Simplified Arabic" w:cs="Simplified Arabic"/>
          <w:b/>
          <w:bCs/>
          <w:sz w:val="28"/>
          <w:szCs w:val="28"/>
          <w:rtl/>
        </w:rPr>
        <w:t>إفلاس</w:t>
      </w:r>
    </w:p>
    <w:p w:rsidR="00197152" w:rsidRPr="00197152" w:rsidRDefault="00197152" w:rsidP="00197152">
      <w:pPr>
        <w:spacing w:after="0" w:line="240" w:lineRule="auto"/>
        <w:jc w:val="lowKashida"/>
        <w:rPr>
          <w:rFonts w:ascii="Times New Roman" w:eastAsia="Times New Roman" w:hAnsi="Times New Roman" w:cs="Simplified Arabic"/>
          <w:sz w:val="28"/>
          <w:szCs w:val="28"/>
        </w:rPr>
      </w:pPr>
      <w:r w:rsidRPr="00197152">
        <w:rPr>
          <w:rFonts w:ascii="Times New Roman" w:eastAsia="Times New Roman" w:hAnsi="Times New Roman" w:cs="Simplified Arabic"/>
          <w:sz w:val="28"/>
          <w:szCs w:val="28"/>
        </w:rPr>
        <w:t>-</w:t>
      </w:r>
      <w:r w:rsidRPr="00197152">
        <w:rPr>
          <w:rFonts w:ascii="Simplified Arabic" w:eastAsia="Times New Roman" w:hAnsi="Simplified Arabic" w:cs="Simplified Arabic"/>
          <w:sz w:val="28"/>
          <w:szCs w:val="28"/>
          <w:rtl/>
        </w:rPr>
        <w:t xml:space="preserve"> المنازعة فى تجارية الدين المطلوب شهر الإفلاس من </w:t>
      </w:r>
      <w:proofErr w:type="gramStart"/>
      <w:r w:rsidRPr="00197152">
        <w:rPr>
          <w:rFonts w:ascii="Simplified Arabic" w:eastAsia="Times New Roman" w:hAnsi="Simplified Arabic" w:cs="Simplified Arabic"/>
          <w:sz w:val="28"/>
          <w:szCs w:val="28"/>
          <w:rtl/>
        </w:rPr>
        <w:t>أجله .</w:t>
      </w:r>
      <w:proofErr w:type="gramEnd"/>
      <w:r w:rsidRPr="00197152">
        <w:rPr>
          <w:rFonts w:ascii="Simplified Arabic" w:eastAsia="Times New Roman" w:hAnsi="Simplified Arabic" w:cs="Simplified Arabic"/>
          <w:sz w:val="28"/>
          <w:szCs w:val="28"/>
          <w:rtl/>
        </w:rPr>
        <w:t xml:space="preserve"> عدم جواز إثارتها لأول مرة أمام محكمة النقض</w:t>
      </w:r>
    </w:p>
    <w:p w:rsidR="00197152" w:rsidRPr="00197152" w:rsidRDefault="00197152" w:rsidP="00197152">
      <w:pPr>
        <w:spacing w:after="0" w:line="240" w:lineRule="auto"/>
        <w:jc w:val="lowKashida"/>
        <w:rPr>
          <w:rFonts w:ascii="Simplified Arabic" w:eastAsia="Times New Roman" w:hAnsi="Simplified Arabic" w:cs="Simplified Arabic"/>
          <w:sz w:val="28"/>
          <w:szCs w:val="28"/>
        </w:rPr>
      </w:pPr>
    </w:p>
    <w:p w:rsidR="00197152" w:rsidRPr="00197152" w:rsidRDefault="00197152" w:rsidP="00197152">
      <w:pPr>
        <w:spacing w:after="0" w:line="240" w:lineRule="auto"/>
        <w:jc w:val="lowKashida"/>
        <w:rPr>
          <w:rFonts w:ascii="Times New Roman" w:eastAsia="Times New Roman" w:hAnsi="Times New Roman" w:cs="Simplified Arabic"/>
          <w:b/>
          <w:bCs/>
          <w:sz w:val="28"/>
          <w:szCs w:val="24"/>
          <w:rtl/>
        </w:rPr>
      </w:pPr>
      <w:r w:rsidRPr="00197152">
        <w:rPr>
          <w:rFonts w:ascii="Simplified Arabic" w:eastAsia="Times New Roman" w:hAnsi="Simplified Arabic" w:cs="Simplified Arabic"/>
          <w:b/>
          <w:bCs/>
          <w:sz w:val="32"/>
          <w:szCs w:val="32"/>
          <w:rtl/>
        </w:rPr>
        <w:t xml:space="preserve">(3) </w:t>
      </w:r>
      <w:r w:rsidRPr="00197152">
        <w:rPr>
          <w:rFonts w:ascii="Simplified Arabic" w:eastAsia="Times New Roman" w:hAnsi="Simplified Arabic" w:cs="Simplified Arabic"/>
          <w:b/>
          <w:bCs/>
          <w:sz w:val="28"/>
          <w:szCs w:val="24"/>
          <w:rtl/>
        </w:rPr>
        <w:t xml:space="preserve">   </w:t>
      </w:r>
      <w:r w:rsidRPr="00197152">
        <w:rPr>
          <w:rFonts w:ascii="Simplified Arabic" w:eastAsia="Times New Roman" w:hAnsi="Simplified Arabic" w:cs="Simplified Arabic"/>
          <w:b/>
          <w:bCs/>
          <w:sz w:val="28"/>
          <w:szCs w:val="28"/>
          <w:rtl/>
        </w:rPr>
        <w:t>إفلاس</w:t>
      </w:r>
    </w:p>
    <w:p w:rsidR="00197152" w:rsidRPr="00197152" w:rsidRDefault="00197152" w:rsidP="00197152">
      <w:pPr>
        <w:spacing w:after="0" w:line="240" w:lineRule="auto"/>
        <w:jc w:val="lowKashida"/>
        <w:rPr>
          <w:rFonts w:ascii="Simplified Arabic" w:eastAsia="Times New Roman" w:hAnsi="Simplified Arabic" w:cs="Simplified Arabic"/>
          <w:b/>
          <w:bCs/>
          <w:sz w:val="28"/>
          <w:szCs w:val="24"/>
        </w:rPr>
      </w:pPr>
      <w:r w:rsidRPr="00197152">
        <w:rPr>
          <w:rFonts w:ascii="Simplified Arabic" w:eastAsia="Times New Roman" w:hAnsi="Simplified Arabic" w:cs="Simplified Arabic"/>
          <w:sz w:val="28"/>
          <w:szCs w:val="24"/>
          <w:rtl/>
        </w:rPr>
        <w:t xml:space="preserve"> </w:t>
      </w:r>
    </w:p>
    <w:p w:rsidR="00197152" w:rsidRPr="00197152" w:rsidRDefault="00197152" w:rsidP="00197152">
      <w:pPr>
        <w:spacing w:after="0" w:line="240" w:lineRule="auto"/>
        <w:jc w:val="lowKashida"/>
        <w:rPr>
          <w:rFonts w:ascii="Times New Roman" w:eastAsia="Times New Roman" w:hAnsi="Times New Roman" w:cs="Simplified Arabic" w:hint="cs"/>
          <w:b/>
          <w:bCs/>
          <w:sz w:val="28"/>
          <w:szCs w:val="24"/>
          <w:rtl/>
        </w:rPr>
      </w:pPr>
      <w:r w:rsidRPr="00197152">
        <w:rPr>
          <w:rFonts w:ascii="Simplified Arabic" w:eastAsia="Times New Roman" w:hAnsi="Simplified Arabic" w:cs="Simplified Arabic"/>
          <w:b/>
          <w:bCs/>
          <w:sz w:val="32"/>
          <w:szCs w:val="32"/>
          <w:rtl/>
        </w:rPr>
        <w:t xml:space="preserve">(4) </w:t>
      </w:r>
      <w:r w:rsidRPr="00197152">
        <w:rPr>
          <w:rFonts w:ascii="Simplified Arabic" w:eastAsia="Times New Roman" w:hAnsi="Simplified Arabic" w:cs="Simplified Arabic"/>
          <w:b/>
          <w:bCs/>
          <w:sz w:val="28"/>
          <w:szCs w:val="24"/>
          <w:rtl/>
        </w:rPr>
        <w:t xml:space="preserve">    </w:t>
      </w:r>
      <w:r w:rsidRPr="00197152">
        <w:rPr>
          <w:rFonts w:ascii="Simplified Arabic" w:eastAsia="Times New Roman" w:hAnsi="Simplified Arabic" w:cs="Simplified Arabic"/>
          <w:b/>
          <w:bCs/>
          <w:sz w:val="28"/>
          <w:szCs w:val="28"/>
          <w:rtl/>
        </w:rPr>
        <w:t>إفلاس</w:t>
      </w:r>
    </w:p>
    <w:p w:rsidR="00197152" w:rsidRPr="00197152" w:rsidRDefault="00197152" w:rsidP="00197152">
      <w:pPr>
        <w:spacing w:after="0" w:line="240" w:lineRule="auto"/>
        <w:jc w:val="lowKashida"/>
        <w:rPr>
          <w:rFonts w:ascii="Times New Roman" w:eastAsia="Times New Roman" w:hAnsi="Times New Roman" w:cs="Simplified Arabic"/>
          <w:sz w:val="28"/>
          <w:szCs w:val="28"/>
        </w:rPr>
      </w:pPr>
      <w:r w:rsidRPr="00197152">
        <w:rPr>
          <w:rFonts w:ascii="Times New Roman" w:eastAsia="Times New Roman" w:hAnsi="Times New Roman" w:cs="Simplified Arabic"/>
          <w:sz w:val="28"/>
          <w:szCs w:val="28"/>
        </w:rPr>
        <w:t>-</w:t>
      </w:r>
      <w:r w:rsidRPr="00197152">
        <w:rPr>
          <w:rFonts w:ascii="Simplified Arabic" w:eastAsia="Times New Roman" w:hAnsi="Simplified Arabic" w:cs="Simplified Arabic"/>
          <w:sz w:val="28"/>
          <w:szCs w:val="28"/>
          <w:rtl/>
        </w:rPr>
        <w:t xml:space="preserve"> إستخلاص الوقائع المكونة لحالة توقف التاجر عن دفع ديونه وتقدير جدية المنازعة فيها هو مما تستقل به محكمة </w:t>
      </w:r>
      <w:proofErr w:type="gramStart"/>
      <w:r w:rsidRPr="00197152">
        <w:rPr>
          <w:rFonts w:ascii="Simplified Arabic" w:eastAsia="Times New Roman" w:hAnsi="Simplified Arabic" w:cs="Simplified Arabic"/>
          <w:sz w:val="28"/>
          <w:szCs w:val="28"/>
          <w:rtl/>
        </w:rPr>
        <w:t>الموضوع .</w:t>
      </w:r>
      <w:proofErr w:type="gramEnd"/>
    </w:p>
    <w:p w:rsidR="00197152" w:rsidRPr="00197152" w:rsidRDefault="00197152" w:rsidP="00197152">
      <w:pPr>
        <w:spacing w:after="0" w:line="240" w:lineRule="auto"/>
        <w:jc w:val="lowKashida"/>
        <w:rPr>
          <w:rFonts w:ascii="Simplified Arabic" w:eastAsia="Times New Roman" w:hAnsi="Simplified Arabic" w:cs="Simplified Arabic"/>
          <w:b/>
          <w:bCs/>
          <w:sz w:val="28"/>
          <w:szCs w:val="24"/>
        </w:rPr>
      </w:pPr>
    </w:p>
    <w:p w:rsidR="00197152" w:rsidRPr="00197152" w:rsidRDefault="00197152" w:rsidP="00197152">
      <w:pPr>
        <w:spacing w:after="0" w:line="240" w:lineRule="auto"/>
        <w:jc w:val="lowKashida"/>
        <w:rPr>
          <w:rFonts w:ascii="Simplified Arabic" w:eastAsia="Times New Roman" w:hAnsi="Simplified Arabic" w:cs="Simplified Arabic"/>
          <w:b/>
          <w:bCs/>
          <w:sz w:val="28"/>
          <w:szCs w:val="24"/>
          <w:rtl/>
        </w:rPr>
      </w:pPr>
    </w:p>
    <w:p w:rsidR="00197152" w:rsidRPr="00197152" w:rsidRDefault="00197152" w:rsidP="00197152">
      <w:pPr>
        <w:spacing w:after="0" w:line="240" w:lineRule="auto"/>
        <w:jc w:val="lowKashida"/>
        <w:rPr>
          <w:rFonts w:ascii="Times New Roman" w:eastAsia="Times New Roman" w:hAnsi="Times New Roman" w:cs="Simplified Arabic"/>
          <w:b/>
          <w:bCs/>
          <w:sz w:val="28"/>
          <w:szCs w:val="24"/>
          <w:rtl/>
        </w:rPr>
      </w:pPr>
    </w:p>
    <w:p w:rsidR="00197152" w:rsidRPr="00197152" w:rsidRDefault="00197152" w:rsidP="00197152">
      <w:pPr>
        <w:spacing w:after="0" w:line="240" w:lineRule="auto"/>
        <w:jc w:val="center"/>
        <w:rPr>
          <w:rFonts w:ascii="Times New Roman" w:eastAsia="Times New Roman" w:hAnsi="Times New Roman" w:cs="PT Bold Heading"/>
          <w:b/>
          <w:bCs/>
          <w:color w:val="008000"/>
          <w:sz w:val="32"/>
          <w:szCs w:val="32"/>
          <w:lang w:eastAsia="ar-SA"/>
        </w:rPr>
      </w:pPr>
      <w:r w:rsidRPr="00197152">
        <w:rPr>
          <w:rFonts w:ascii="Times New Roman" w:eastAsia="Times New Roman" w:hAnsi="Times New Roman" w:cs="PT Bold Heading" w:hint="cs"/>
          <w:b/>
          <w:bCs/>
          <w:color w:val="008000"/>
          <w:sz w:val="32"/>
          <w:szCs w:val="32"/>
          <w:rtl/>
          <w:lang w:eastAsia="ar-SA"/>
        </w:rPr>
        <w:t>القاعدة</w:t>
      </w:r>
    </w:p>
    <w:p w:rsidR="00197152" w:rsidRPr="00197152" w:rsidRDefault="00197152" w:rsidP="00197152">
      <w:pPr>
        <w:spacing w:after="0" w:line="240" w:lineRule="auto"/>
        <w:jc w:val="lowKashida"/>
        <w:rPr>
          <w:rFonts w:ascii="Times New Roman" w:eastAsia="Times New Roman" w:hAnsi="Times New Roman" w:cs="Simplified Arabic"/>
          <w:sz w:val="28"/>
          <w:szCs w:val="28"/>
        </w:rPr>
      </w:pPr>
      <w:r w:rsidRPr="00197152">
        <w:rPr>
          <w:rFonts w:ascii="Times New Roman" w:eastAsia="Times New Roman" w:hAnsi="Times New Roman" w:cs="Simplified Arabic"/>
          <w:sz w:val="28"/>
          <w:szCs w:val="28"/>
        </w:rPr>
        <w:t>1-</w:t>
      </w:r>
      <w:r w:rsidRPr="00197152">
        <w:rPr>
          <w:rFonts w:ascii="Simplified Arabic" w:eastAsia="Times New Roman" w:hAnsi="Simplified Arabic" w:cs="Simplified Arabic"/>
          <w:sz w:val="28"/>
          <w:szCs w:val="28"/>
          <w:rtl/>
        </w:rPr>
        <w:t xml:space="preserve"> حكم إشهار الإفلاس ينشىء حالة قانونية جديدة هى إعتبار التاجر الذى توقف عن سداد ديونه التجارية فى حالة إفلاس مع ما يرتبه القانون على ذلك من غل يده عن إدارة أمواله أو التصرف فيها و فقد أهليته فى التقاضى بشأنها و يحل محله فى مباشرة تلك الأمور وكيل الدائنين تعينه المحكمة فى حكم إشهار الإفلاس إلا أنه إذا أمرت محكمة النقض بوقف هذا الحكم إمتنع على وكيل الدائنين مباشرة سلطاته التى خولها له القانون نتيجة إسباغ تلك الصفة عليه بموجب حكم إشهار الإفلاس المقضى بوقف تنفيذه بجميع آثاره و من ثم يعود إلى التاجر المفلس -ـ و بصفة مؤقته -ـ صلاحية إدارة أمواله و التقاضى فى شأنها إلى أن يتقرر مصير حكم إشهار الإفلاس بقضاء من محكمة النقض فى الطعن المطروح عليها بشأنه .</w:t>
      </w:r>
    </w:p>
    <w:p w:rsidR="00197152" w:rsidRPr="00197152" w:rsidRDefault="00197152" w:rsidP="00197152">
      <w:pPr>
        <w:spacing w:after="0" w:line="240" w:lineRule="auto"/>
        <w:jc w:val="lowKashida"/>
        <w:rPr>
          <w:rFonts w:ascii="Times New Roman" w:eastAsia="Times New Roman" w:hAnsi="Times New Roman" w:cs="Simplified Arabic"/>
          <w:sz w:val="28"/>
          <w:szCs w:val="28"/>
        </w:rPr>
      </w:pPr>
    </w:p>
    <w:p w:rsidR="00197152" w:rsidRPr="00197152" w:rsidRDefault="00197152" w:rsidP="00197152">
      <w:pPr>
        <w:spacing w:after="0" w:line="240" w:lineRule="auto"/>
        <w:jc w:val="lowKashida"/>
        <w:rPr>
          <w:rFonts w:ascii="Times New Roman" w:eastAsia="Times New Roman" w:hAnsi="Times New Roman" w:cs="Simplified Arabic"/>
          <w:sz w:val="28"/>
          <w:szCs w:val="28"/>
        </w:rPr>
      </w:pPr>
      <w:r w:rsidRPr="00197152">
        <w:rPr>
          <w:rFonts w:ascii="Simplified Arabic" w:eastAsia="Times New Roman" w:hAnsi="Simplified Arabic" w:cs="Simplified Arabic"/>
          <w:sz w:val="28"/>
          <w:szCs w:val="28"/>
          <w:rtl/>
        </w:rPr>
        <w:lastRenderedPageBreak/>
        <w:t>2- المنازعة فى تجارية الدين المطلوب شهر الإفلاس من أجله دفاع يخالطه واقع و إذ كان الطاعن لم يقدم ما يدل على تمسكه بهذا الدفاع أمام محكمة الموضوع فلا يجوز إثارته أمام محكمة النقض .</w:t>
      </w:r>
    </w:p>
    <w:p w:rsidR="00197152" w:rsidRPr="00197152" w:rsidRDefault="00197152" w:rsidP="00197152">
      <w:pPr>
        <w:spacing w:after="0" w:line="240" w:lineRule="auto"/>
        <w:jc w:val="lowKashida"/>
        <w:rPr>
          <w:rFonts w:ascii="Times New Roman" w:eastAsia="Times New Roman" w:hAnsi="Times New Roman" w:cs="Simplified Arabic"/>
          <w:sz w:val="28"/>
          <w:szCs w:val="28"/>
        </w:rPr>
      </w:pPr>
    </w:p>
    <w:p w:rsidR="00197152" w:rsidRPr="00197152" w:rsidRDefault="00197152" w:rsidP="00197152">
      <w:pPr>
        <w:spacing w:after="0" w:line="240" w:lineRule="auto"/>
        <w:jc w:val="lowKashida"/>
        <w:rPr>
          <w:rFonts w:ascii="Times New Roman" w:eastAsia="Times New Roman" w:hAnsi="Times New Roman" w:cs="Simplified Arabic"/>
          <w:sz w:val="28"/>
          <w:szCs w:val="28"/>
        </w:rPr>
      </w:pPr>
      <w:r w:rsidRPr="00197152">
        <w:rPr>
          <w:rFonts w:ascii="Simplified Arabic" w:eastAsia="Times New Roman" w:hAnsi="Simplified Arabic" w:cs="Simplified Arabic"/>
          <w:sz w:val="28"/>
          <w:szCs w:val="28"/>
          <w:rtl/>
        </w:rPr>
        <w:t>3- من المقرر فى قضاء هذه المحكمة أنه لا يشترط لإشهار إفلاس التاجر تعدد الديون التجارية التى يتوقف عن سدادها بل يكفى ثبوت توقفه عن الوفاء بدين واحد متى كان توقفه ينبىء عن إضطراب مركزه المالى .</w:t>
      </w:r>
    </w:p>
    <w:p w:rsidR="00197152" w:rsidRPr="00197152" w:rsidRDefault="00197152" w:rsidP="00197152">
      <w:pPr>
        <w:spacing w:after="0" w:line="240" w:lineRule="auto"/>
        <w:jc w:val="lowKashida"/>
        <w:rPr>
          <w:rFonts w:ascii="Times New Roman" w:eastAsia="Times New Roman" w:hAnsi="Times New Roman" w:cs="Simplified Arabic"/>
          <w:sz w:val="28"/>
          <w:szCs w:val="28"/>
        </w:rPr>
      </w:pPr>
    </w:p>
    <w:p w:rsidR="00197152" w:rsidRPr="00197152" w:rsidRDefault="00197152" w:rsidP="00197152">
      <w:pPr>
        <w:spacing w:after="0" w:line="240" w:lineRule="auto"/>
        <w:jc w:val="lowKashida"/>
        <w:rPr>
          <w:rFonts w:ascii="Times New Roman" w:eastAsia="Times New Roman" w:hAnsi="Times New Roman" w:cs="Simplified Arabic"/>
          <w:sz w:val="28"/>
          <w:szCs w:val="28"/>
        </w:rPr>
      </w:pPr>
      <w:r w:rsidRPr="00197152">
        <w:rPr>
          <w:rFonts w:ascii="Simplified Arabic" w:eastAsia="Times New Roman" w:hAnsi="Simplified Arabic" w:cs="Simplified Arabic"/>
          <w:sz w:val="28"/>
          <w:szCs w:val="28"/>
          <w:rtl/>
        </w:rPr>
        <w:t>4- إستخلاص الوقائع المكونة لحالة التوقف عن الدفع التى تجيز شهر إفلاس التاجر  و تقدير مدى جدية المنازعة فى الديون المطلوب شهر الإفلاس من أجلها هو مما تستقل به محكمة الموضوع دون معقب عليها فى ذلك من محكمة النقض متى أقامت قضاءها على أسباب سائغة تكفى لحمله .</w:t>
      </w:r>
    </w:p>
    <w:p w:rsidR="00197152" w:rsidRPr="00197152" w:rsidRDefault="00197152" w:rsidP="00197152">
      <w:pPr>
        <w:spacing w:after="0" w:line="240" w:lineRule="auto"/>
        <w:jc w:val="lowKashida"/>
        <w:rPr>
          <w:rFonts w:ascii="Times New Roman" w:eastAsia="Times New Roman" w:hAnsi="Times New Roman" w:cs="Simplified Arabic"/>
          <w:sz w:val="28"/>
          <w:szCs w:val="28"/>
        </w:rPr>
      </w:pPr>
    </w:p>
    <w:p w:rsidR="00197152" w:rsidRPr="00197152" w:rsidRDefault="00197152" w:rsidP="00197152">
      <w:pPr>
        <w:spacing w:after="0" w:line="240" w:lineRule="auto"/>
        <w:jc w:val="center"/>
        <w:rPr>
          <w:rFonts w:ascii="Times New Roman" w:eastAsia="Times New Roman" w:hAnsi="Times New Roman" w:cs="Simplified Arabic"/>
          <w:sz w:val="24"/>
          <w:szCs w:val="24"/>
        </w:rPr>
      </w:pPr>
      <w:r w:rsidRPr="00197152">
        <w:rPr>
          <w:rFonts w:ascii="Simplified Arabic" w:eastAsia="Times New Roman" w:hAnsi="Simplified Arabic" w:cs="Simplified Arabic"/>
          <w:sz w:val="24"/>
          <w:szCs w:val="24"/>
          <w:rtl/>
        </w:rPr>
        <w:t>" سنة المكتب الفنى "  30 " رقم الصفحة - 333 -  قاعدة رقم –   -  "</w:t>
      </w:r>
    </w:p>
    <w:p w:rsidR="00197152" w:rsidRPr="00197152" w:rsidRDefault="00197152" w:rsidP="00197152">
      <w:pPr>
        <w:spacing w:after="0" w:line="240" w:lineRule="auto"/>
        <w:jc w:val="lowKashida"/>
        <w:rPr>
          <w:rFonts w:ascii="Simplified Arabic" w:eastAsia="Times New Roman" w:hAnsi="Simplified Arabic" w:cs="Simplified Arabic"/>
          <w:sz w:val="28"/>
          <w:szCs w:val="28"/>
        </w:rPr>
      </w:pPr>
    </w:p>
    <w:p w:rsidR="00197152" w:rsidRPr="00197152" w:rsidRDefault="00197152" w:rsidP="00197152">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F3B"/>
    <w:rsid w:val="0003272B"/>
    <w:rsid w:val="00197152"/>
    <w:rsid w:val="003E5EDE"/>
    <w:rsid w:val="00D46F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04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2020-06-03T13:20:00Z</dcterms:created>
  <dcterms:modified xsi:type="dcterms:W3CDTF">2020-06-03T13:20:00Z</dcterms:modified>
</cp:coreProperties>
</file>