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F07" w:rsidRPr="00A32F07" w:rsidRDefault="00A32F07" w:rsidP="00A32F07">
      <w:pPr>
        <w:spacing w:after="0" w:line="240" w:lineRule="auto"/>
        <w:jc w:val="center"/>
        <w:rPr>
          <w:rFonts w:ascii="Times New Roman" w:eastAsia="Times New Roman" w:hAnsi="Times New Roman" w:cs="PT Bold Heading"/>
          <w:b/>
          <w:bCs/>
          <w:color w:val="008000"/>
          <w:sz w:val="32"/>
          <w:szCs w:val="32"/>
          <w:lang w:eastAsia="ar-SA"/>
        </w:rPr>
      </w:pPr>
      <w:r w:rsidRPr="00A32F07">
        <w:rPr>
          <w:rFonts w:ascii="Times New Roman" w:eastAsia="Times New Roman" w:hAnsi="Times New Roman" w:cs="PT Bold Heading" w:hint="cs"/>
          <w:b/>
          <w:bCs/>
          <w:color w:val="008000"/>
          <w:sz w:val="32"/>
          <w:szCs w:val="32"/>
          <w:rtl/>
          <w:lang w:eastAsia="ar-SA"/>
        </w:rPr>
        <w:t xml:space="preserve">الطعن رقم 1090 لسنة 48 ق </w:t>
      </w:r>
      <w:r w:rsidRPr="00A32F07">
        <w:rPr>
          <w:rFonts w:ascii="Times New Roman" w:eastAsia="Times New Roman" w:hAnsi="Times New Roman" w:cs="Times New Roman" w:hint="cs"/>
          <w:b/>
          <w:bCs/>
          <w:color w:val="008000"/>
          <w:sz w:val="32"/>
          <w:szCs w:val="32"/>
          <w:rtl/>
          <w:lang w:eastAsia="ar-SA"/>
        </w:rPr>
        <w:t>-</w:t>
      </w:r>
      <w:r w:rsidRPr="00A32F07">
        <w:rPr>
          <w:rFonts w:ascii="Times New Roman" w:eastAsia="Times New Roman" w:hAnsi="Times New Roman" w:cs="PT Bold Heading" w:hint="cs"/>
          <w:b/>
          <w:bCs/>
          <w:color w:val="008000"/>
          <w:sz w:val="32"/>
          <w:szCs w:val="32"/>
          <w:rtl/>
          <w:lang w:eastAsia="ar-SA"/>
        </w:rPr>
        <w:t xml:space="preserve"> جلسة 20-3-1979</w:t>
      </w:r>
    </w:p>
    <w:p w:rsidR="00A32F07" w:rsidRPr="00A32F07" w:rsidRDefault="00A32F07" w:rsidP="00A32F07">
      <w:pPr>
        <w:spacing w:after="0" w:line="240" w:lineRule="auto"/>
        <w:jc w:val="center"/>
        <w:rPr>
          <w:rFonts w:ascii="Times New Roman" w:eastAsia="Times New Roman" w:hAnsi="Times New Roman" w:cs="PT Bold Heading"/>
          <w:b/>
          <w:bCs/>
          <w:color w:val="008000"/>
          <w:sz w:val="32"/>
          <w:szCs w:val="32"/>
          <w:lang w:eastAsia="ar-SA"/>
        </w:rPr>
      </w:pPr>
      <w:r w:rsidRPr="00A32F07">
        <w:rPr>
          <w:rFonts w:ascii="Times New Roman" w:eastAsia="Times New Roman" w:hAnsi="Times New Roman" w:cs="PT Bold Heading" w:hint="cs"/>
          <w:b/>
          <w:bCs/>
          <w:color w:val="008000"/>
          <w:sz w:val="32"/>
          <w:szCs w:val="32"/>
          <w:rtl/>
          <w:lang w:eastAsia="ar-SA"/>
        </w:rPr>
        <w:t>الموضوع ،  و  الموجز :</w:t>
      </w:r>
    </w:p>
    <w:p w:rsidR="00A32F07" w:rsidRPr="00A32F07" w:rsidRDefault="00A32F07" w:rsidP="00A32F07">
      <w:pPr>
        <w:spacing w:after="0" w:line="240" w:lineRule="auto"/>
        <w:jc w:val="lowKashida"/>
        <w:rPr>
          <w:rFonts w:ascii="Times New Roman" w:eastAsia="Times New Roman" w:hAnsi="Times New Roman" w:cs="Simplified Arabic"/>
          <w:b/>
          <w:bCs/>
          <w:sz w:val="32"/>
          <w:szCs w:val="32"/>
        </w:rPr>
      </w:pPr>
    </w:p>
    <w:p w:rsidR="00A32F07" w:rsidRPr="00A32F07" w:rsidRDefault="00A32F07" w:rsidP="00A32F07">
      <w:pPr>
        <w:spacing w:after="0" w:line="240" w:lineRule="auto"/>
        <w:jc w:val="lowKashida"/>
        <w:rPr>
          <w:rFonts w:ascii="Times New Roman" w:eastAsia="Times New Roman" w:hAnsi="Times New Roman" w:cs="Simplified Arabic"/>
          <w:b/>
          <w:bCs/>
          <w:sz w:val="28"/>
          <w:szCs w:val="28"/>
        </w:rPr>
      </w:pPr>
      <w:r w:rsidRPr="00A32F07">
        <w:rPr>
          <w:rFonts w:ascii="Simplified Arabic" w:eastAsia="Times New Roman" w:hAnsi="Simplified Arabic" w:cs="Simplified Arabic"/>
          <w:b/>
          <w:bCs/>
          <w:sz w:val="32"/>
          <w:szCs w:val="32"/>
          <w:rtl/>
        </w:rPr>
        <w:t xml:space="preserve">(1) </w:t>
      </w:r>
      <w:r w:rsidRPr="00A32F07">
        <w:rPr>
          <w:rFonts w:ascii="Simplified Arabic" w:eastAsia="Times New Roman" w:hAnsi="Simplified Arabic" w:cs="Simplified Arabic"/>
          <w:b/>
          <w:bCs/>
          <w:sz w:val="28"/>
          <w:szCs w:val="24"/>
          <w:rtl/>
        </w:rPr>
        <w:t xml:space="preserve">   </w:t>
      </w:r>
      <w:r w:rsidRPr="00A32F07">
        <w:rPr>
          <w:rFonts w:ascii="Simplified Arabic" w:eastAsia="Times New Roman" w:hAnsi="Simplified Arabic" w:cs="Simplified Arabic"/>
          <w:b/>
          <w:bCs/>
          <w:sz w:val="28"/>
          <w:szCs w:val="28"/>
          <w:rtl/>
        </w:rPr>
        <w:t xml:space="preserve"> ضرائب</w:t>
      </w:r>
    </w:p>
    <w:p w:rsidR="00A32F07" w:rsidRPr="00A32F07" w:rsidRDefault="00A32F07" w:rsidP="00A32F07">
      <w:pPr>
        <w:spacing w:after="0" w:line="240" w:lineRule="auto"/>
        <w:jc w:val="lowKashida"/>
        <w:rPr>
          <w:rFonts w:ascii="Times New Roman" w:eastAsia="Times New Roman" w:hAnsi="Times New Roman" w:cs="Simplified Arabic"/>
          <w:sz w:val="28"/>
          <w:szCs w:val="28"/>
        </w:rPr>
      </w:pPr>
      <w:r w:rsidRPr="00A32F07">
        <w:rPr>
          <w:rFonts w:ascii="Times New Roman" w:eastAsia="Times New Roman" w:hAnsi="Times New Roman" w:cs="Simplified Arabic"/>
          <w:sz w:val="28"/>
          <w:szCs w:val="28"/>
        </w:rPr>
        <w:t>-</w:t>
      </w:r>
      <w:r w:rsidRPr="00A32F07">
        <w:rPr>
          <w:rFonts w:ascii="Simplified Arabic" w:eastAsia="Times New Roman" w:hAnsi="Simplified Arabic" w:cs="Simplified Arabic"/>
          <w:sz w:val="28"/>
          <w:szCs w:val="28"/>
          <w:rtl/>
        </w:rPr>
        <w:t xml:space="preserve"> ميعاد الطعن فى قرار لجنة الطعن الضريبى لا ينفتح الا بإعلانه بكتاب موصى عليه بعلم الوصول التأشير على القرار بأنه أرسل للمأمورية فى تاريخ معين لا يبدأ .به سريان الميعاد</w:t>
      </w:r>
    </w:p>
    <w:p w:rsidR="00A32F07" w:rsidRPr="00A32F07" w:rsidRDefault="00A32F07" w:rsidP="00A32F07">
      <w:pPr>
        <w:spacing w:after="0" w:line="240" w:lineRule="auto"/>
        <w:jc w:val="lowKashida"/>
        <w:rPr>
          <w:rFonts w:ascii="Times New Roman" w:eastAsia="Times New Roman" w:hAnsi="Times New Roman" w:cs="Simplified Arabic"/>
          <w:b/>
          <w:bCs/>
          <w:sz w:val="28"/>
          <w:szCs w:val="24"/>
        </w:rPr>
      </w:pPr>
    </w:p>
    <w:p w:rsidR="00A32F07" w:rsidRPr="00A32F07" w:rsidRDefault="00A32F07" w:rsidP="00A32F07">
      <w:pPr>
        <w:spacing w:after="0" w:line="240" w:lineRule="auto"/>
        <w:jc w:val="lowKashida"/>
        <w:rPr>
          <w:rFonts w:ascii="Simplified Arabic" w:eastAsia="Times New Roman" w:hAnsi="Simplified Arabic" w:cs="Simplified Arabic"/>
          <w:b/>
          <w:bCs/>
          <w:sz w:val="28"/>
          <w:szCs w:val="24"/>
        </w:rPr>
      </w:pPr>
    </w:p>
    <w:p w:rsidR="00A32F07" w:rsidRPr="00A32F07" w:rsidRDefault="00A32F07" w:rsidP="00A32F07">
      <w:pPr>
        <w:spacing w:after="0" w:line="240" w:lineRule="auto"/>
        <w:jc w:val="center"/>
        <w:rPr>
          <w:rFonts w:ascii="Times New Roman" w:eastAsia="Times New Roman" w:hAnsi="Times New Roman" w:cs="PT Bold Heading"/>
          <w:b/>
          <w:bCs/>
          <w:color w:val="008000"/>
          <w:sz w:val="32"/>
          <w:szCs w:val="32"/>
          <w:rtl/>
          <w:lang w:eastAsia="ar-SA"/>
        </w:rPr>
      </w:pPr>
      <w:r w:rsidRPr="00A32F07">
        <w:rPr>
          <w:rFonts w:ascii="Times New Roman" w:eastAsia="Times New Roman" w:hAnsi="Times New Roman" w:cs="PT Bold Heading" w:hint="cs"/>
          <w:b/>
          <w:bCs/>
          <w:color w:val="008000"/>
          <w:sz w:val="32"/>
          <w:szCs w:val="32"/>
          <w:rtl/>
          <w:lang w:eastAsia="ar-SA"/>
        </w:rPr>
        <w:t>القاعدة</w:t>
      </w:r>
    </w:p>
    <w:p w:rsidR="00A32F07" w:rsidRPr="00A32F07" w:rsidRDefault="00A32F07" w:rsidP="00A32F07">
      <w:pPr>
        <w:spacing w:after="0" w:line="240" w:lineRule="auto"/>
        <w:jc w:val="lowKashida"/>
        <w:rPr>
          <w:rFonts w:ascii="Times New Roman" w:eastAsia="Times New Roman" w:hAnsi="Times New Roman" w:cs="Simplified Arabic"/>
          <w:sz w:val="28"/>
          <w:szCs w:val="28"/>
        </w:rPr>
      </w:pPr>
      <w:r w:rsidRPr="00A32F07">
        <w:rPr>
          <w:rFonts w:ascii="Simplified Arabic" w:eastAsia="Times New Roman" w:hAnsi="Simplified Arabic" w:cs="Simplified Arabic"/>
          <w:sz w:val="28"/>
          <w:szCs w:val="28"/>
          <w:rtl/>
        </w:rPr>
        <w:t>1- مفاد نص الفقرة الثالثة من المادة 53 من القانون رقم 14 لسنة 1979 المعدل بالقانون رقم 146 لسنة 1950 و المرسوم بقانون رقم 79 لسنة 1952 و الفقرة الأولى من المادة 54 من ذات القانون بعد تعديلها بالقانون رقم 146 لسنة 1950 و القانون رقم 174 لسنة 1951 و المرسوم بقانون رقم 97 لسنة 1955 و على ما جرى به قضاء هذه المحكمة أنه يجوز لمصلحة الضرائب الطعن فى قرار اللجنه فى خلال شهر من تاريخ إعلانها بكتاب موصى عليه بعلم الوصول و إعلان المصلحة بهذا الطريق  إجراء لازم و لا يغنى عنه إجراء آخر و بغيره لا ينفتح ميعاد الطعن و الغرض من اشتراط أن يكون الإعلان بكتاب موصى عليه بعلم الوصول إنما هو ضمان وصول الإعلان للمصلحة بحيث إذا لم تعلن المصلحة بهذا الطريق الذى رسمه القانون بفترض عدم علمها بالقرار . لما كان ذلك و كان يبين من الحكم الإبتدائى المؤيد لأسبابه بالحكم المطعون فيه - أنه عول فى بدء سريان ميعاد الطعن فى قرار اللجنة على ما دون على صوره هذا القرار المرفق بملف الطعن من أن القرار أرسل إلى المأمورية بتاريخ .......... و دون أن يبحث ما إذا كان هذا القرار قد أعلن للمأمورية بكتاب موصى عليه بعلم الوصول طبقاً للقانون ، فإنه يكون قد خالف القانون و أخطأ فى تطبيقه و شابه قصور فى التسبب .</w:t>
      </w:r>
    </w:p>
    <w:p w:rsidR="00A32F07" w:rsidRPr="00A32F07" w:rsidRDefault="00A32F07" w:rsidP="00A32F07">
      <w:pPr>
        <w:spacing w:after="0" w:line="240" w:lineRule="auto"/>
        <w:jc w:val="lowKashida"/>
        <w:rPr>
          <w:rFonts w:ascii="Times New Roman" w:eastAsia="Times New Roman" w:hAnsi="Times New Roman" w:cs="Simplified Arabic"/>
          <w:sz w:val="28"/>
          <w:szCs w:val="28"/>
        </w:rPr>
      </w:pPr>
    </w:p>
    <w:p w:rsidR="00A32F07" w:rsidRPr="00A32F07" w:rsidRDefault="00A32F07" w:rsidP="00A32F07">
      <w:pPr>
        <w:spacing w:after="0" w:line="240" w:lineRule="auto"/>
        <w:jc w:val="center"/>
        <w:rPr>
          <w:rFonts w:ascii="Times New Roman" w:eastAsia="Times New Roman" w:hAnsi="Times New Roman" w:cs="Simplified Arabic"/>
          <w:sz w:val="24"/>
          <w:szCs w:val="24"/>
        </w:rPr>
      </w:pPr>
      <w:r w:rsidRPr="00A32F07">
        <w:rPr>
          <w:rFonts w:ascii="Simplified Arabic" w:eastAsia="Times New Roman" w:hAnsi="Simplified Arabic" w:cs="Simplified Arabic"/>
          <w:sz w:val="24"/>
          <w:szCs w:val="24"/>
          <w:rtl/>
        </w:rPr>
        <w:t>" سنة المكتب الفنى "  30 " رقم الصفحة - 877  -  قاعدة رقم –   -  "</w:t>
      </w:r>
    </w:p>
    <w:p w:rsidR="00A32F07" w:rsidRPr="00A32F07" w:rsidRDefault="00A32F07" w:rsidP="00A32F07">
      <w:pPr>
        <w:spacing w:after="0" w:line="240" w:lineRule="auto"/>
        <w:rPr>
          <w:rFonts w:ascii="Times New Roman" w:eastAsia="Times New Roman" w:hAnsi="Times New Roman" w:cs="Times New Roman"/>
          <w:sz w:val="24"/>
          <w:szCs w:val="24"/>
        </w:rPr>
      </w:pPr>
    </w:p>
    <w:p w:rsidR="003E5EDE" w:rsidRPr="00A32F07" w:rsidRDefault="003E5EDE">
      <w:bookmarkStart w:id="0" w:name="_GoBack"/>
      <w:bookmarkEnd w:id="0"/>
    </w:p>
    <w:sectPr w:rsidR="003E5EDE" w:rsidRPr="00A32F0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406"/>
    <w:rsid w:val="0003272B"/>
    <w:rsid w:val="003E5EDE"/>
    <w:rsid w:val="00991406"/>
    <w:rsid w:val="00A32F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2020-06-03T13:48:00Z</dcterms:created>
  <dcterms:modified xsi:type="dcterms:W3CDTF">2020-06-03T13:49:00Z</dcterms:modified>
</cp:coreProperties>
</file>