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43" w:rsidRPr="000B3943" w:rsidRDefault="000B3943" w:rsidP="000B3943">
      <w:pPr>
        <w:spacing w:after="0" w:line="240" w:lineRule="auto"/>
        <w:jc w:val="center"/>
        <w:rPr>
          <w:rFonts w:ascii="Times New Roman" w:eastAsia="Times New Roman" w:hAnsi="Times New Roman" w:cs="PT Bold Heading"/>
          <w:b/>
          <w:bCs/>
          <w:color w:val="008000"/>
          <w:sz w:val="32"/>
          <w:szCs w:val="32"/>
          <w:lang w:eastAsia="ar-SA"/>
        </w:rPr>
      </w:pPr>
      <w:r w:rsidRPr="000B3943">
        <w:rPr>
          <w:rFonts w:ascii="Times New Roman" w:eastAsia="Times New Roman" w:hAnsi="Times New Roman" w:cs="PT Bold Heading" w:hint="cs"/>
          <w:b/>
          <w:bCs/>
          <w:color w:val="008000"/>
          <w:sz w:val="32"/>
          <w:szCs w:val="32"/>
          <w:rtl/>
          <w:lang w:eastAsia="ar-SA"/>
        </w:rPr>
        <w:t xml:space="preserve">الطعن رقم 1123 لسنة 48 ق </w:t>
      </w:r>
      <w:r w:rsidRPr="000B3943">
        <w:rPr>
          <w:rFonts w:ascii="Times New Roman" w:eastAsia="Times New Roman" w:hAnsi="Times New Roman" w:cs="Times New Roman" w:hint="cs"/>
          <w:b/>
          <w:bCs/>
          <w:color w:val="008000"/>
          <w:sz w:val="32"/>
          <w:szCs w:val="32"/>
          <w:rtl/>
          <w:lang w:eastAsia="ar-SA"/>
        </w:rPr>
        <w:t>-</w:t>
      </w:r>
      <w:r w:rsidRPr="000B3943">
        <w:rPr>
          <w:rFonts w:ascii="Times New Roman" w:eastAsia="Times New Roman" w:hAnsi="Times New Roman" w:cs="PT Bold Heading" w:hint="cs"/>
          <w:b/>
          <w:bCs/>
          <w:color w:val="008000"/>
          <w:sz w:val="32"/>
          <w:szCs w:val="32"/>
          <w:rtl/>
          <w:lang w:eastAsia="ar-SA"/>
        </w:rPr>
        <w:t xml:space="preserve"> جلسة 10-3-1979</w:t>
      </w:r>
    </w:p>
    <w:p w:rsidR="000B3943" w:rsidRPr="000B3943" w:rsidRDefault="000B3943" w:rsidP="000B3943">
      <w:pPr>
        <w:spacing w:after="0" w:line="240" w:lineRule="auto"/>
        <w:jc w:val="center"/>
        <w:rPr>
          <w:rFonts w:ascii="Times New Roman" w:eastAsia="Times New Roman" w:hAnsi="Times New Roman" w:cs="PT Bold Heading"/>
          <w:b/>
          <w:bCs/>
          <w:color w:val="008000"/>
          <w:sz w:val="32"/>
          <w:szCs w:val="32"/>
          <w:lang w:eastAsia="ar-SA"/>
        </w:rPr>
      </w:pPr>
      <w:r w:rsidRPr="000B3943">
        <w:rPr>
          <w:rFonts w:ascii="Times New Roman" w:eastAsia="Times New Roman" w:hAnsi="Times New Roman" w:cs="PT Bold Heading" w:hint="cs"/>
          <w:b/>
          <w:bCs/>
          <w:color w:val="008000"/>
          <w:sz w:val="32"/>
          <w:szCs w:val="32"/>
          <w:rtl/>
          <w:lang w:eastAsia="ar-SA"/>
        </w:rPr>
        <w:t>الموضوع ،  و  الموجز :</w:t>
      </w:r>
    </w:p>
    <w:p w:rsidR="000B3943" w:rsidRPr="000B3943" w:rsidRDefault="000B3943" w:rsidP="000B3943">
      <w:pPr>
        <w:spacing w:after="0" w:line="240" w:lineRule="auto"/>
        <w:jc w:val="lowKashida"/>
        <w:rPr>
          <w:rFonts w:ascii="Times New Roman" w:eastAsia="Times New Roman" w:hAnsi="Times New Roman" w:cs="Simplified Arabic"/>
          <w:b/>
          <w:bCs/>
          <w:sz w:val="32"/>
          <w:szCs w:val="32"/>
        </w:rPr>
      </w:pPr>
    </w:p>
    <w:p w:rsidR="000B3943" w:rsidRPr="000B3943" w:rsidRDefault="000B3943" w:rsidP="000B3943">
      <w:pPr>
        <w:spacing w:after="0" w:line="240" w:lineRule="auto"/>
        <w:jc w:val="lowKashida"/>
        <w:rPr>
          <w:rFonts w:ascii="Times New Roman" w:eastAsia="Times New Roman" w:hAnsi="Times New Roman" w:cs="Simplified Arabic"/>
          <w:b/>
          <w:bCs/>
          <w:sz w:val="28"/>
          <w:szCs w:val="28"/>
        </w:rPr>
      </w:pPr>
      <w:r w:rsidRPr="000B3943">
        <w:rPr>
          <w:rFonts w:ascii="Simplified Arabic" w:eastAsia="Times New Roman" w:hAnsi="Simplified Arabic" w:cs="Simplified Arabic"/>
          <w:b/>
          <w:bCs/>
          <w:sz w:val="32"/>
          <w:szCs w:val="32"/>
          <w:rtl/>
        </w:rPr>
        <w:t xml:space="preserve">(1) </w:t>
      </w:r>
      <w:r w:rsidRPr="000B3943">
        <w:rPr>
          <w:rFonts w:ascii="Simplified Arabic" w:eastAsia="Times New Roman" w:hAnsi="Simplified Arabic" w:cs="Simplified Arabic"/>
          <w:b/>
          <w:bCs/>
          <w:sz w:val="28"/>
          <w:szCs w:val="24"/>
          <w:rtl/>
        </w:rPr>
        <w:t xml:space="preserve">   </w:t>
      </w:r>
      <w:r w:rsidRPr="000B3943">
        <w:rPr>
          <w:rFonts w:ascii="Simplified Arabic" w:eastAsia="Times New Roman" w:hAnsi="Simplified Arabic" w:cs="Simplified Arabic"/>
          <w:b/>
          <w:bCs/>
          <w:sz w:val="28"/>
          <w:szCs w:val="28"/>
          <w:rtl/>
        </w:rPr>
        <w:t>قوة الأمر المقضى</w:t>
      </w:r>
    </w:p>
    <w:p w:rsidR="000B3943" w:rsidRPr="000B3943" w:rsidRDefault="000B3943" w:rsidP="000B3943">
      <w:pPr>
        <w:spacing w:after="0" w:line="240" w:lineRule="auto"/>
        <w:jc w:val="lowKashida"/>
        <w:rPr>
          <w:rFonts w:ascii="Times New Roman" w:eastAsia="Times New Roman" w:hAnsi="Times New Roman" w:cs="Simplified Arabic"/>
          <w:sz w:val="28"/>
          <w:szCs w:val="28"/>
        </w:rPr>
      </w:pPr>
      <w:r w:rsidRPr="000B3943">
        <w:rPr>
          <w:rFonts w:ascii="Times New Roman" w:eastAsia="Times New Roman" w:hAnsi="Times New Roman" w:cs="Simplified Arabic"/>
          <w:sz w:val="28"/>
          <w:szCs w:val="28"/>
        </w:rPr>
        <w:t>-</w:t>
      </w:r>
      <w:r w:rsidRPr="000B3943">
        <w:rPr>
          <w:rFonts w:ascii="Simplified Arabic" w:eastAsia="Times New Roman" w:hAnsi="Simplified Arabic" w:cs="Simplified Arabic"/>
          <w:sz w:val="28"/>
          <w:szCs w:val="28"/>
          <w:rtl/>
        </w:rPr>
        <w:t xml:space="preserve"> الطعن بالنقض في أحكام المحاكم الابتدائية بهيئة إستئنافية ، شرطه النعى بمخالفة الحكم المطعون فيه لحجية الحكم الجنائى الصادر ببراءة الطاعن لإنتفاء علاقة العمل بينه و بين المطعون عليه لا يعد مخالفة لحجية حكم سابق بين الخصوم أنفسهم مما يجيز الطعن بالنقض</w:t>
      </w:r>
    </w:p>
    <w:p w:rsidR="000B3943" w:rsidRPr="000B3943" w:rsidRDefault="000B3943" w:rsidP="000B3943">
      <w:pPr>
        <w:spacing w:after="0" w:line="240" w:lineRule="auto"/>
        <w:jc w:val="lowKashida"/>
        <w:rPr>
          <w:rFonts w:ascii="Times New Roman" w:eastAsia="Times New Roman" w:hAnsi="Times New Roman" w:cs="Simplified Arabic"/>
          <w:sz w:val="28"/>
          <w:szCs w:val="28"/>
        </w:rPr>
      </w:pPr>
    </w:p>
    <w:p w:rsidR="000B3943" w:rsidRPr="000B3943" w:rsidRDefault="000B3943" w:rsidP="000B3943">
      <w:pPr>
        <w:spacing w:after="0" w:line="240" w:lineRule="auto"/>
        <w:jc w:val="lowKashida"/>
        <w:rPr>
          <w:rFonts w:ascii="Simplified Arabic" w:eastAsia="Times New Roman" w:hAnsi="Simplified Arabic" w:cs="Simplified Arabic"/>
          <w:b/>
          <w:bCs/>
          <w:sz w:val="28"/>
          <w:szCs w:val="24"/>
        </w:rPr>
      </w:pPr>
    </w:p>
    <w:p w:rsidR="000B3943" w:rsidRPr="000B3943" w:rsidRDefault="000B3943" w:rsidP="000B3943">
      <w:pPr>
        <w:spacing w:after="0" w:line="240" w:lineRule="auto"/>
        <w:jc w:val="lowKashida"/>
        <w:rPr>
          <w:rFonts w:ascii="Simplified Arabic" w:eastAsia="Times New Roman" w:hAnsi="Simplified Arabic" w:cs="Simplified Arabic"/>
          <w:b/>
          <w:bCs/>
          <w:sz w:val="28"/>
          <w:szCs w:val="24"/>
          <w:rtl/>
        </w:rPr>
      </w:pPr>
    </w:p>
    <w:p w:rsidR="000B3943" w:rsidRPr="000B3943" w:rsidRDefault="000B3943" w:rsidP="000B3943">
      <w:pPr>
        <w:spacing w:after="0" w:line="240" w:lineRule="auto"/>
        <w:jc w:val="center"/>
        <w:rPr>
          <w:rFonts w:ascii="Times New Roman" w:eastAsia="Times New Roman" w:hAnsi="Times New Roman" w:cs="PT Bold Heading"/>
          <w:b/>
          <w:bCs/>
          <w:color w:val="008000"/>
          <w:sz w:val="32"/>
          <w:szCs w:val="32"/>
          <w:rtl/>
          <w:lang w:eastAsia="ar-SA"/>
        </w:rPr>
      </w:pPr>
      <w:r w:rsidRPr="000B3943">
        <w:rPr>
          <w:rFonts w:ascii="Times New Roman" w:eastAsia="Times New Roman" w:hAnsi="Times New Roman" w:cs="PT Bold Heading" w:hint="cs"/>
          <w:b/>
          <w:bCs/>
          <w:color w:val="008000"/>
          <w:sz w:val="32"/>
          <w:szCs w:val="32"/>
          <w:rtl/>
          <w:lang w:eastAsia="ar-SA"/>
        </w:rPr>
        <w:t>القاعدة</w:t>
      </w:r>
    </w:p>
    <w:p w:rsidR="000B3943" w:rsidRPr="000B3943" w:rsidRDefault="000B3943" w:rsidP="000B3943">
      <w:pPr>
        <w:spacing w:after="0" w:line="240" w:lineRule="auto"/>
        <w:jc w:val="lowKashida"/>
        <w:rPr>
          <w:rFonts w:ascii="Times New Roman" w:eastAsia="Times New Roman" w:hAnsi="Times New Roman" w:cs="Simplified Arabic"/>
          <w:sz w:val="28"/>
          <w:szCs w:val="28"/>
        </w:rPr>
      </w:pPr>
      <w:r w:rsidRPr="000B3943">
        <w:rPr>
          <w:rFonts w:ascii="Simplified Arabic" w:eastAsia="Times New Roman" w:hAnsi="Simplified Arabic" w:cs="Simplified Arabic"/>
          <w:sz w:val="28"/>
          <w:szCs w:val="28"/>
          <w:rtl/>
        </w:rPr>
        <w:t>1- إذا كان الحكم المطعون فيه صادر من محكمة إبتدائية بهيئة إستئنائية ، و كان لا يجوز وفقاً لنص المادة 249 من قانون المرافعات الطعن بالنقض فى هذا الحكم إلا إذا كان قد فصل فى نزاع خلافاً لحكم آخر سبق أن صدر بين الخصوم أنفسهم و حاز قوة الأمر المقضى . و كان ما ينعاه الطاعنان بالسبب الأول أن الحكم المطعون فيه أخطأ فى تأويل القانون ذلك أنهما تمسكا أمام محكمة الزقازيق الابتدائية بحجة الحكم الجنائى القاضى ببراءتهما من إتهامهما بعدم تحرير عقد عمل للمطعون ضده و لكن المحكمة أجازت له اثبات علاقة العمل بالبينة إستناداً إلى أن ذلك الحكم الجنائى لا يقيدها و لا يمنعها من إعادة البحث فى موضوع الدعوى لأنه لم يجزم بإنتفاء علاقة العمل ، فى حين أن الحكم الجنائى قرر بانتفاء علاقة العمل بين الطرفين على سبيل الجزم و لذلك يكون الحكم المطعون فيه قد أخطأ فى تأويل القانون و شابه فساد فى الإستدلال فهذا المنطق لا يعد نعياً بأن الحكم المطعون فيه خالف حجية حكم سابق إتخذفى الخصوم و الموضوع و السبب و حاز قوة الأمر المقضى بل يعد تعيباً للحكم المطعون فيه بالخطأ فى تأويل القانون بشأن تفسير المادة 102 من قانون الإثبات 456 من قانون الإجراءات الجنائية .</w:t>
      </w:r>
    </w:p>
    <w:p w:rsidR="000B3943" w:rsidRPr="000B3943" w:rsidRDefault="000B3943" w:rsidP="000B3943">
      <w:pPr>
        <w:spacing w:after="0" w:line="240" w:lineRule="auto"/>
        <w:jc w:val="lowKashida"/>
        <w:rPr>
          <w:rFonts w:ascii="Times New Roman" w:eastAsia="Times New Roman" w:hAnsi="Times New Roman" w:cs="Simplified Arabic"/>
          <w:sz w:val="28"/>
          <w:szCs w:val="28"/>
        </w:rPr>
      </w:pPr>
    </w:p>
    <w:p w:rsidR="000B3943" w:rsidRPr="000B3943" w:rsidRDefault="000B3943" w:rsidP="000B3943">
      <w:pPr>
        <w:spacing w:after="0" w:line="240" w:lineRule="auto"/>
        <w:jc w:val="center"/>
        <w:rPr>
          <w:rFonts w:ascii="Times New Roman" w:eastAsia="Times New Roman" w:hAnsi="Times New Roman" w:cs="Simplified Arabic"/>
          <w:sz w:val="24"/>
          <w:szCs w:val="24"/>
        </w:rPr>
      </w:pPr>
      <w:r w:rsidRPr="000B3943">
        <w:rPr>
          <w:rFonts w:ascii="Simplified Arabic" w:eastAsia="Times New Roman" w:hAnsi="Simplified Arabic" w:cs="Simplified Arabic"/>
          <w:sz w:val="24"/>
          <w:szCs w:val="24"/>
          <w:rtl/>
        </w:rPr>
        <w:t>" سنة المكتب الفنى "  30 " رقم الصفحة -  771 -  قاعدة رقم –   -  "</w:t>
      </w:r>
    </w:p>
    <w:p w:rsidR="000B3943" w:rsidRPr="000B3943" w:rsidRDefault="000B3943" w:rsidP="000B3943">
      <w:pPr>
        <w:spacing w:after="0" w:line="240" w:lineRule="auto"/>
        <w:jc w:val="lowKashida"/>
        <w:rPr>
          <w:rFonts w:ascii="Simplified Arabic" w:eastAsia="Times New Roman" w:hAnsi="Simplified Arabic" w:cs="Simplified Arabic"/>
          <w:sz w:val="28"/>
          <w:szCs w:val="28"/>
        </w:rPr>
      </w:pPr>
    </w:p>
    <w:p w:rsidR="000B3943" w:rsidRPr="000B3943" w:rsidRDefault="000B3943" w:rsidP="000B3943">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726"/>
    <w:rsid w:val="0003272B"/>
    <w:rsid w:val="000B3943"/>
    <w:rsid w:val="00244726"/>
    <w:rsid w:val="003E5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7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2020-06-03T13:49:00Z</dcterms:created>
  <dcterms:modified xsi:type="dcterms:W3CDTF">2020-06-03T13:49:00Z</dcterms:modified>
</cp:coreProperties>
</file>